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BD84A" w14:textId="77777777" w:rsidR="0033381C" w:rsidRPr="00F77C66" w:rsidRDefault="0033381C" w:rsidP="0033381C">
      <w:pPr>
        <w:rPr>
          <w:rFonts w:ascii="Arial" w:hAnsi="Arial" w:cs="Arial"/>
        </w:rPr>
      </w:pPr>
      <w:bookmarkStart w:id="0" w:name="_GoBack"/>
      <w:bookmarkEnd w:id="0"/>
    </w:p>
    <w:p w14:paraId="2DD58785" w14:textId="77777777" w:rsidR="0033381C" w:rsidRPr="00F77C66" w:rsidRDefault="0033381C" w:rsidP="0033381C">
      <w:pPr>
        <w:rPr>
          <w:rFonts w:ascii="Arial" w:hAnsi="Arial" w:cs="Arial"/>
        </w:rPr>
      </w:pPr>
      <w:r w:rsidRPr="00F77C66">
        <w:rPr>
          <w:rFonts w:ascii="Arial" w:eastAsia="Calibri" w:hAnsi="Arial" w:cs="Arial"/>
          <w:b/>
          <w:noProof/>
          <w:sz w:val="28"/>
          <w:szCs w:val="28"/>
          <w:lang w:eastAsia="en-GB"/>
        </w:rPr>
        <w:drawing>
          <wp:anchor distT="0" distB="0" distL="114300" distR="114300" simplePos="0" relativeHeight="251659264" behindDoc="1" locked="0" layoutInCell="1" allowOverlap="1" wp14:anchorId="170F82A2" wp14:editId="491348A2">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BCBDDF" w14:textId="77777777" w:rsidR="0033381C" w:rsidRPr="00F77C66" w:rsidRDefault="0033381C" w:rsidP="0033381C">
      <w:pPr>
        <w:rPr>
          <w:rFonts w:ascii="Arial" w:hAnsi="Arial" w:cs="Arial"/>
        </w:rPr>
      </w:pPr>
    </w:p>
    <w:p w14:paraId="2ACD1BEF" w14:textId="77777777" w:rsidR="0033381C" w:rsidRPr="00F77C66" w:rsidRDefault="0033381C" w:rsidP="0033381C">
      <w:pPr>
        <w:rPr>
          <w:rFonts w:ascii="Arial" w:hAnsi="Arial" w:cs="Arial"/>
        </w:rPr>
      </w:pPr>
    </w:p>
    <w:p w14:paraId="19B5667C" w14:textId="77777777" w:rsidR="0033381C" w:rsidRPr="00F77C66" w:rsidRDefault="0033381C" w:rsidP="0033381C">
      <w:pPr>
        <w:rPr>
          <w:rFonts w:ascii="Arial" w:hAnsi="Arial" w:cs="Arial"/>
        </w:rPr>
      </w:pPr>
    </w:p>
    <w:p w14:paraId="5F296189" w14:textId="77777777" w:rsidR="0033381C" w:rsidRPr="00F77C66" w:rsidRDefault="0033381C" w:rsidP="0033381C">
      <w:pPr>
        <w:rPr>
          <w:rFonts w:ascii="Arial" w:hAnsi="Arial" w:cs="Arial"/>
        </w:rPr>
      </w:pPr>
    </w:p>
    <w:p w14:paraId="518FB157" w14:textId="77777777" w:rsidR="0033381C" w:rsidRPr="00F77C66" w:rsidRDefault="0033381C" w:rsidP="0033381C">
      <w:pPr>
        <w:rPr>
          <w:rFonts w:ascii="Arial" w:hAnsi="Arial" w:cs="Arial"/>
        </w:rPr>
      </w:pPr>
    </w:p>
    <w:p w14:paraId="10933804" w14:textId="77777777" w:rsidR="0033381C" w:rsidRPr="00F77C66" w:rsidRDefault="0033381C" w:rsidP="0033381C">
      <w:pPr>
        <w:rPr>
          <w:rFonts w:ascii="Arial" w:hAnsi="Arial" w:cs="Arial"/>
        </w:rPr>
      </w:pPr>
    </w:p>
    <w:p w14:paraId="7AD8AA05" w14:textId="77777777" w:rsidR="0033381C" w:rsidRPr="00F77C66" w:rsidRDefault="0033381C" w:rsidP="0033381C">
      <w:pPr>
        <w:rPr>
          <w:rFonts w:ascii="Arial" w:hAnsi="Arial" w:cs="Arial"/>
        </w:rPr>
      </w:pPr>
    </w:p>
    <w:tbl>
      <w:tblPr>
        <w:tblStyle w:val="TableGrid"/>
        <w:tblW w:w="0" w:type="auto"/>
        <w:tblLook w:val="04A0" w:firstRow="1" w:lastRow="0" w:firstColumn="1" w:lastColumn="0" w:noHBand="0" w:noVBand="1"/>
      </w:tblPr>
      <w:tblGrid>
        <w:gridCol w:w="8789"/>
        <w:gridCol w:w="237"/>
      </w:tblGrid>
      <w:tr w:rsidR="0033381C" w:rsidRPr="00F77C66" w14:paraId="75B771C6" w14:textId="77777777" w:rsidTr="003F7469">
        <w:tc>
          <w:tcPr>
            <w:tcW w:w="8789" w:type="dxa"/>
            <w:tcBorders>
              <w:top w:val="nil"/>
              <w:left w:val="nil"/>
              <w:bottom w:val="nil"/>
              <w:right w:val="nil"/>
            </w:tcBorders>
          </w:tcPr>
          <w:p w14:paraId="7F8F343C" w14:textId="77777777" w:rsidR="0033381C" w:rsidRDefault="0033381C" w:rsidP="003B046A">
            <w:pPr>
              <w:rPr>
                <w:rFonts w:ascii="Arial" w:eastAsiaTheme="majorEastAsia" w:hAnsi="Arial" w:cs="Arial"/>
                <w:b/>
                <w:sz w:val="32"/>
                <w:lang w:eastAsia="en-US"/>
              </w:rPr>
            </w:pPr>
            <w:r w:rsidRPr="00F77C66">
              <w:rPr>
                <w:rFonts w:ascii="Arial" w:eastAsiaTheme="majorEastAsia" w:hAnsi="Arial" w:cs="Arial"/>
                <w:b/>
                <w:sz w:val="32"/>
                <w:lang w:eastAsia="en-US"/>
              </w:rPr>
              <w:t>Assessment Strategy</w:t>
            </w:r>
          </w:p>
          <w:p w14:paraId="64FF8756" w14:textId="619A828D" w:rsidR="003F7469" w:rsidRPr="00F77C66" w:rsidRDefault="003F7469" w:rsidP="003B046A">
            <w:pPr>
              <w:rPr>
                <w:rFonts w:ascii="Arial" w:eastAsiaTheme="majorEastAsia" w:hAnsi="Arial" w:cs="Arial"/>
                <w:b/>
                <w:sz w:val="32"/>
                <w:lang w:eastAsia="en-US"/>
              </w:rPr>
            </w:pPr>
          </w:p>
        </w:tc>
        <w:tc>
          <w:tcPr>
            <w:tcW w:w="237" w:type="dxa"/>
            <w:tcBorders>
              <w:top w:val="nil"/>
              <w:left w:val="nil"/>
              <w:bottom w:val="nil"/>
              <w:right w:val="nil"/>
            </w:tcBorders>
          </w:tcPr>
          <w:p w14:paraId="39F7E275" w14:textId="77777777" w:rsidR="0033381C" w:rsidRPr="00F77C66" w:rsidRDefault="0033381C" w:rsidP="003B046A">
            <w:pPr>
              <w:rPr>
                <w:rFonts w:ascii="Arial" w:hAnsi="Arial" w:cs="Arial"/>
              </w:rPr>
            </w:pPr>
          </w:p>
        </w:tc>
      </w:tr>
      <w:tr w:rsidR="0033381C" w:rsidRPr="00F77C66" w14:paraId="476A1C99" w14:textId="77777777" w:rsidTr="003F7469">
        <w:tc>
          <w:tcPr>
            <w:tcW w:w="8789" w:type="dxa"/>
            <w:tcBorders>
              <w:top w:val="nil"/>
              <w:left w:val="nil"/>
              <w:bottom w:val="nil"/>
              <w:right w:val="nil"/>
            </w:tcBorders>
          </w:tcPr>
          <w:p w14:paraId="1994BFE1" w14:textId="27AF450D" w:rsidR="0033381C" w:rsidRPr="00F77C66" w:rsidRDefault="0033381C" w:rsidP="003F7469">
            <w:pPr>
              <w:tabs>
                <w:tab w:val="left" w:pos="4740"/>
              </w:tabs>
              <w:rPr>
                <w:rFonts w:ascii="Arial" w:eastAsiaTheme="majorEastAsia" w:hAnsi="Arial" w:cs="Arial"/>
                <w:b/>
                <w:sz w:val="32"/>
                <w:lang w:eastAsia="en-US"/>
              </w:rPr>
            </w:pPr>
            <w:r w:rsidRPr="00F77C66">
              <w:rPr>
                <w:rFonts w:ascii="Arial" w:eastAsiaTheme="majorEastAsia" w:hAnsi="Arial" w:cs="Arial"/>
                <w:b/>
                <w:sz w:val="32"/>
                <w:lang w:eastAsia="en-US"/>
              </w:rPr>
              <w:t>Sector</w:t>
            </w:r>
            <w:r w:rsidR="005931F4">
              <w:rPr>
                <w:rFonts w:ascii="Arial" w:eastAsiaTheme="majorEastAsia" w:hAnsi="Arial" w:cs="Arial"/>
                <w:b/>
                <w:sz w:val="32"/>
                <w:lang w:eastAsia="en-US"/>
              </w:rPr>
              <w:t>:</w:t>
            </w:r>
            <w:r w:rsidR="003F7469">
              <w:rPr>
                <w:rFonts w:ascii="Arial" w:eastAsiaTheme="majorEastAsia" w:hAnsi="Arial" w:cs="Arial"/>
                <w:b/>
                <w:sz w:val="32"/>
                <w:lang w:eastAsia="en-US"/>
              </w:rPr>
              <w:tab/>
              <w:t>Justice</w:t>
            </w:r>
          </w:p>
        </w:tc>
        <w:tc>
          <w:tcPr>
            <w:tcW w:w="237" w:type="dxa"/>
            <w:tcBorders>
              <w:top w:val="nil"/>
              <w:left w:val="nil"/>
              <w:bottom w:val="nil"/>
              <w:right w:val="nil"/>
            </w:tcBorders>
          </w:tcPr>
          <w:p w14:paraId="7A91D375" w14:textId="77777777" w:rsidR="0033381C" w:rsidRPr="00F77C66" w:rsidRDefault="0033381C" w:rsidP="003B046A">
            <w:pPr>
              <w:rPr>
                <w:rFonts w:ascii="Arial" w:hAnsi="Arial" w:cs="Arial"/>
              </w:rPr>
            </w:pPr>
          </w:p>
        </w:tc>
      </w:tr>
      <w:tr w:rsidR="0033381C" w:rsidRPr="00F77C66" w14:paraId="35B0AE6E" w14:textId="77777777" w:rsidTr="003F7469">
        <w:tc>
          <w:tcPr>
            <w:tcW w:w="8789" w:type="dxa"/>
            <w:tcBorders>
              <w:top w:val="nil"/>
              <w:left w:val="nil"/>
              <w:bottom w:val="nil"/>
              <w:right w:val="nil"/>
            </w:tcBorders>
          </w:tcPr>
          <w:p w14:paraId="13CC2E0B" w14:textId="167A883F" w:rsidR="0033381C" w:rsidRDefault="0033381C" w:rsidP="003B046A">
            <w:pPr>
              <w:rPr>
                <w:rFonts w:ascii="Arial" w:eastAsiaTheme="majorEastAsia" w:hAnsi="Arial" w:cs="Arial"/>
                <w:b/>
                <w:sz w:val="32"/>
                <w:lang w:eastAsia="en-US"/>
              </w:rPr>
            </w:pPr>
            <w:r w:rsidRPr="00F77C66">
              <w:rPr>
                <w:rFonts w:ascii="Arial" w:eastAsiaTheme="majorEastAsia" w:hAnsi="Arial" w:cs="Arial"/>
                <w:b/>
                <w:sz w:val="32"/>
                <w:lang w:eastAsia="en-US"/>
              </w:rPr>
              <w:t>Qualification Title</w:t>
            </w:r>
            <w:r w:rsidR="005931F4">
              <w:rPr>
                <w:rFonts w:ascii="Arial" w:eastAsiaTheme="majorEastAsia" w:hAnsi="Arial" w:cs="Arial"/>
                <w:b/>
                <w:sz w:val="32"/>
                <w:lang w:eastAsia="en-US"/>
              </w:rPr>
              <w:t xml:space="preserve">     </w:t>
            </w:r>
            <w:r w:rsidR="003F7469">
              <w:rPr>
                <w:rFonts w:ascii="Arial" w:eastAsiaTheme="majorEastAsia" w:hAnsi="Arial" w:cs="Arial"/>
                <w:b/>
                <w:sz w:val="32"/>
                <w:lang w:eastAsia="en-US"/>
              </w:rPr>
              <w:t xml:space="preserve">                  Certificate in Policing at</w:t>
            </w:r>
          </w:p>
          <w:p w14:paraId="4CD80567" w14:textId="2A404B6B" w:rsidR="003F7469" w:rsidRPr="00F77C66" w:rsidRDefault="003F7469" w:rsidP="003B046A">
            <w:pPr>
              <w:rPr>
                <w:rFonts w:ascii="Arial" w:eastAsiaTheme="majorEastAsia" w:hAnsi="Arial" w:cs="Arial"/>
                <w:b/>
                <w:sz w:val="32"/>
                <w:lang w:eastAsia="en-US"/>
              </w:rPr>
            </w:pPr>
            <w:r>
              <w:rPr>
                <w:rFonts w:ascii="Arial" w:eastAsiaTheme="majorEastAsia" w:hAnsi="Arial" w:cs="Arial"/>
                <w:b/>
                <w:sz w:val="32"/>
                <w:lang w:eastAsia="en-US"/>
              </w:rPr>
              <w:t xml:space="preserve">                                                     SCQF Level 7</w:t>
            </w:r>
          </w:p>
        </w:tc>
        <w:tc>
          <w:tcPr>
            <w:tcW w:w="237" w:type="dxa"/>
            <w:tcBorders>
              <w:top w:val="nil"/>
              <w:left w:val="nil"/>
              <w:bottom w:val="nil"/>
              <w:right w:val="nil"/>
            </w:tcBorders>
          </w:tcPr>
          <w:p w14:paraId="165428DF" w14:textId="77777777" w:rsidR="0033381C" w:rsidRPr="00F77C66" w:rsidRDefault="0033381C" w:rsidP="003B046A">
            <w:pPr>
              <w:rPr>
                <w:rFonts w:ascii="Arial" w:hAnsi="Arial" w:cs="Arial"/>
              </w:rPr>
            </w:pPr>
          </w:p>
        </w:tc>
      </w:tr>
      <w:tr w:rsidR="0033381C" w:rsidRPr="00F77C66" w14:paraId="57525989" w14:textId="77777777" w:rsidTr="003F7469">
        <w:tc>
          <w:tcPr>
            <w:tcW w:w="8789" w:type="dxa"/>
            <w:tcBorders>
              <w:top w:val="nil"/>
              <w:left w:val="nil"/>
              <w:bottom w:val="nil"/>
              <w:right w:val="nil"/>
            </w:tcBorders>
          </w:tcPr>
          <w:p w14:paraId="56208D5F" w14:textId="4F5FC5DD" w:rsidR="0033381C" w:rsidRPr="00F77C66" w:rsidRDefault="0033381C" w:rsidP="003F7469">
            <w:pPr>
              <w:tabs>
                <w:tab w:val="left" w:pos="4875"/>
              </w:tabs>
              <w:rPr>
                <w:rFonts w:ascii="Arial" w:eastAsiaTheme="majorEastAsia" w:hAnsi="Arial" w:cs="Arial"/>
                <w:b/>
                <w:sz w:val="32"/>
                <w:lang w:eastAsia="en-US"/>
              </w:rPr>
            </w:pPr>
            <w:r w:rsidRPr="00F77C66">
              <w:rPr>
                <w:rFonts w:ascii="Arial" w:eastAsiaTheme="majorEastAsia" w:hAnsi="Arial" w:cs="Arial"/>
                <w:b/>
                <w:sz w:val="32"/>
                <w:lang w:eastAsia="en-US"/>
              </w:rPr>
              <w:t>Developed by</w:t>
            </w:r>
            <w:r w:rsidR="003F7469">
              <w:rPr>
                <w:rFonts w:ascii="Arial" w:eastAsiaTheme="majorEastAsia" w:hAnsi="Arial" w:cs="Arial"/>
                <w:b/>
                <w:sz w:val="32"/>
                <w:lang w:eastAsia="en-US"/>
              </w:rPr>
              <w:t xml:space="preserve">                             Skills for Justice</w:t>
            </w:r>
          </w:p>
        </w:tc>
        <w:tc>
          <w:tcPr>
            <w:tcW w:w="237" w:type="dxa"/>
            <w:tcBorders>
              <w:top w:val="nil"/>
              <w:left w:val="nil"/>
              <w:bottom w:val="nil"/>
              <w:right w:val="nil"/>
            </w:tcBorders>
          </w:tcPr>
          <w:p w14:paraId="39DC666E" w14:textId="77777777" w:rsidR="0033381C" w:rsidRPr="00F77C66" w:rsidRDefault="0033381C" w:rsidP="003B046A">
            <w:pPr>
              <w:rPr>
                <w:rFonts w:ascii="Arial" w:hAnsi="Arial" w:cs="Arial"/>
              </w:rPr>
            </w:pPr>
          </w:p>
        </w:tc>
      </w:tr>
      <w:tr w:rsidR="0033381C" w:rsidRPr="00F77C66" w14:paraId="02E16AD4" w14:textId="77777777" w:rsidTr="003F7469">
        <w:tc>
          <w:tcPr>
            <w:tcW w:w="8789" w:type="dxa"/>
            <w:tcBorders>
              <w:top w:val="nil"/>
              <w:left w:val="nil"/>
              <w:bottom w:val="nil"/>
              <w:right w:val="nil"/>
            </w:tcBorders>
          </w:tcPr>
          <w:p w14:paraId="0D41B2DE" w14:textId="11833DE8" w:rsidR="0033381C" w:rsidRPr="00F77C66" w:rsidRDefault="0033381C" w:rsidP="003B046A">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r w:rsidR="003F7469">
              <w:rPr>
                <w:rFonts w:ascii="Arial" w:eastAsiaTheme="majorEastAsia" w:hAnsi="Arial" w:cs="Arial"/>
                <w:b/>
                <w:sz w:val="32"/>
                <w:lang w:eastAsia="en-US"/>
              </w:rPr>
              <w:t>:                    08 August 2018</w:t>
            </w:r>
          </w:p>
        </w:tc>
        <w:tc>
          <w:tcPr>
            <w:tcW w:w="237" w:type="dxa"/>
            <w:tcBorders>
              <w:top w:val="nil"/>
              <w:left w:val="nil"/>
              <w:bottom w:val="nil"/>
              <w:right w:val="nil"/>
            </w:tcBorders>
          </w:tcPr>
          <w:p w14:paraId="2C7796D0" w14:textId="56A50824" w:rsidR="0033381C" w:rsidRPr="00F77C66" w:rsidRDefault="0033381C" w:rsidP="003B046A">
            <w:pPr>
              <w:rPr>
                <w:rFonts w:ascii="Arial" w:hAnsi="Arial" w:cs="Arial"/>
              </w:rPr>
            </w:pPr>
          </w:p>
        </w:tc>
      </w:tr>
      <w:tr w:rsidR="0033381C" w:rsidRPr="00F77C66" w14:paraId="7B5B991B" w14:textId="77777777" w:rsidTr="003F7469">
        <w:trPr>
          <w:trHeight w:val="160"/>
        </w:trPr>
        <w:tc>
          <w:tcPr>
            <w:tcW w:w="8789" w:type="dxa"/>
            <w:tcBorders>
              <w:top w:val="nil"/>
              <w:left w:val="nil"/>
              <w:bottom w:val="nil"/>
              <w:right w:val="nil"/>
            </w:tcBorders>
          </w:tcPr>
          <w:p w14:paraId="1CCC0283" w14:textId="103BCFAB" w:rsidR="0033381C" w:rsidRPr="00F77C66" w:rsidRDefault="0033381C" w:rsidP="003B046A">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r w:rsidR="003F7469">
              <w:rPr>
                <w:rFonts w:ascii="Arial" w:eastAsiaTheme="majorEastAsia" w:hAnsi="Arial" w:cs="Arial"/>
                <w:b/>
                <w:sz w:val="32"/>
                <w:lang w:eastAsia="en-US"/>
              </w:rPr>
              <w:t xml:space="preserve">                                       1</w:t>
            </w:r>
          </w:p>
        </w:tc>
        <w:tc>
          <w:tcPr>
            <w:tcW w:w="237" w:type="dxa"/>
            <w:tcBorders>
              <w:top w:val="nil"/>
              <w:left w:val="nil"/>
              <w:bottom w:val="nil"/>
              <w:right w:val="nil"/>
            </w:tcBorders>
          </w:tcPr>
          <w:p w14:paraId="5989179C" w14:textId="77777777" w:rsidR="0033381C" w:rsidRPr="00F77C66" w:rsidRDefault="0033381C" w:rsidP="003B046A">
            <w:pPr>
              <w:rPr>
                <w:rFonts w:ascii="Arial" w:hAnsi="Arial" w:cs="Arial"/>
              </w:rPr>
            </w:pPr>
          </w:p>
        </w:tc>
      </w:tr>
    </w:tbl>
    <w:p w14:paraId="040D8E0F" w14:textId="77777777" w:rsidR="0033381C" w:rsidRPr="00F77C66" w:rsidRDefault="0033381C" w:rsidP="0033381C">
      <w:pPr>
        <w:rPr>
          <w:rFonts w:ascii="Arial" w:hAnsi="Arial" w:cs="Arial"/>
        </w:rPr>
      </w:pPr>
    </w:p>
    <w:p w14:paraId="7603D89C" w14:textId="77777777" w:rsidR="0033381C" w:rsidRDefault="0033381C" w:rsidP="00E21495">
      <w:pPr>
        <w:jc w:val="right"/>
      </w:pPr>
    </w:p>
    <w:p w14:paraId="05A6152D" w14:textId="77777777" w:rsidR="0033381C" w:rsidRDefault="0033381C" w:rsidP="00E21495">
      <w:pPr>
        <w:jc w:val="right"/>
      </w:pPr>
    </w:p>
    <w:p w14:paraId="0D3A4B32" w14:textId="77777777" w:rsidR="0033381C" w:rsidRDefault="0033381C" w:rsidP="00E21495">
      <w:pPr>
        <w:jc w:val="right"/>
      </w:pPr>
    </w:p>
    <w:p w14:paraId="544F1972" w14:textId="77777777" w:rsidR="0033381C" w:rsidRDefault="0033381C" w:rsidP="00E21495">
      <w:pPr>
        <w:jc w:val="right"/>
      </w:pPr>
    </w:p>
    <w:p w14:paraId="2461EA66" w14:textId="77777777" w:rsidR="0033381C" w:rsidRDefault="0033381C" w:rsidP="00E21495">
      <w:pPr>
        <w:jc w:val="right"/>
      </w:pPr>
    </w:p>
    <w:p w14:paraId="1180BD97" w14:textId="77777777" w:rsidR="0033381C" w:rsidRDefault="0033381C" w:rsidP="00E21495">
      <w:pPr>
        <w:jc w:val="right"/>
      </w:pPr>
    </w:p>
    <w:p w14:paraId="05519188" w14:textId="77777777" w:rsidR="0033381C" w:rsidRDefault="0033381C" w:rsidP="00E21495">
      <w:pPr>
        <w:jc w:val="right"/>
      </w:pPr>
    </w:p>
    <w:p w14:paraId="7598B1DF" w14:textId="77777777" w:rsidR="0033381C" w:rsidRDefault="0033381C" w:rsidP="00E21495">
      <w:pPr>
        <w:jc w:val="right"/>
      </w:pPr>
    </w:p>
    <w:p w14:paraId="7B58BF43" w14:textId="77777777" w:rsidR="0033381C" w:rsidRDefault="0033381C" w:rsidP="00E21495">
      <w:pPr>
        <w:jc w:val="right"/>
      </w:pPr>
    </w:p>
    <w:p w14:paraId="3B15119C" w14:textId="77777777" w:rsidR="0033381C" w:rsidRDefault="0033381C" w:rsidP="00E21495">
      <w:pPr>
        <w:jc w:val="right"/>
      </w:pPr>
    </w:p>
    <w:p w14:paraId="74ACE469" w14:textId="77777777" w:rsidR="0033381C" w:rsidRDefault="0033381C" w:rsidP="00E21495">
      <w:pPr>
        <w:jc w:val="right"/>
      </w:pPr>
    </w:p>
    <w:p w14:paraId="12AB2D7F" w14:textId="77777777" w:rsidR="0033381C" w:rsidRDefault="0033381C" w:rsidP="00E21495">
      <w:pPr>
        <w:jc w:val="right"/>
      </w:pPr>
    </w:p>
    <w:p w14:paraId="477CB7AA" w14:textId="77777777" w:rsidR="0033381C" w:rsidRDefault="0033381C" w:rsidP="00E21495">
      <w:pPr>
        <w:jc w:val="right"/>
      </w:pPr>
    </w:p>
    <w:p w14:paraId="64408293" w14:textId="77777777" w:rsidR="0033381C" w:rsidRDefault="0033381C" w:rsidP="00E21495">
      <w:pPr>
        <w:jc w:val="right"/>
      </w:pPr>
    </w:p>
    <w:p w14:paraId="791587B3" w14:textId="77777777" w:rsidR="0033381C" w:rsidRDefault="0033381C" w:rsidP="00E21495">
      <w:pPr>
        <w:jc w:val="right"/>
      </w:pPr>
    </w:p>
    <w:p w14:paraId="2CD41258" w14:textId="59417275" w:rsidR="0033381C" w:rsidRDefault="0033381C" w:rsidP="0033381C"/>
    <w:p w14:paraId="01956B74" w14:textId="77777777" w:rsidR="0033381C" w:rsidRDefault="0033381C" w:rsidP="00E21495">
      <w:pPr>
        <w:jc w:val="right"/>
      </w:pPr>
    </w:p>
    <w:p w14:paraId="5109F15A" w14:textId="77777777" w:rsidR="0033381C" w:rsidRDefault="0033381C" w:rsidP="00E21495">
      <w:pPr>
        <w:jc w:val="right"/>
      </w:pPr>
    </w:p>
    <w:p w14:paraId="26792AAE" w14:textId="77777777" w:rsidR="0033381C" w:rsidRDefault="0033381C" w:rsidP="00E21495">
      <w:pPr>
        <w:jc w:val="right"/>
      </w:pPr>
    </w:p>
    <w:p w14:paraId="3C57307C" w14:textId="77777777" w:rsidR="0033381C" w:rsidRDefault="0033381C" w:rsidP="00E21495">
      <w:pPr>
        <w:jc w:val="right"/>
      </w:pPr>
    </w:p>
    <w:p w14:paraId="3D00A353" w14:textId="11672084" w:rsidR="00B70908" w:rsidRDefault="00E21495" w:rsidP="00E21495">
      <w:pPr>
        <w:jc w:val="right"/>
      </w:pPr>
      <w:r w:rsidRPr="00A35B87">
        <w:rPr>
          <w:noProof/>
          <w:lang w:eastAsia="en-GB"/>
        </w:rPr>
        <w:drawing>
          <wp:inline distT="0" distB="0" distL="0" distR="0" wp14:anchorId="65748C61" wp14:editId="433A5B8D">
            <wp:extent cx="3200400" cy="1000125"/>
            <wp:effectExtent l="0" t="0" r="0" b="9525"/>
            <wp:docPr id="1" name="Picture 1"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14:paraId="5C86863C" w14:textId="77777777" w:rsidR="00E21495" w:rsidRDefault="00E21495" w:rsidP="00E21495">
      <w:pPr>
        <w:jc w:val="right"/>
      </w:pPr>
    </w:p>
    <w:p w14:paraId="2FD898E5" w14:textId="77777777" w:rsidR="00E21495" w:rsidRDefault="00E21495" w:rsidP="00E21495">
      <w:pPr>
        <w:jc w:val="right"/>
      </w:pPr>
    </w:p>
    <w:p w14:paraId="236E4EA7" w14:textId="77777777" w:rsidR="00E21495" w:rsidRDefault="00E21495" w:rsidP="00E21495">
      <w:pPr>
        <w:jc w:val="right"/>
      </w:pPr>
    </w:p>
    <w:p w14:paraId="59CC1EC1" w14:textId="77777777" w:rsidR="00E21495" w:rsidRDefault="00E21495" w:rsidP="00E21495">
      <w:pPr>
        <w:jc w:val="right"/>
      </w:pPr>
    </w:p>
    <w:p w14:paraId="06C4B3E6" w14:textId="77777777" w:rsidR="00E21495" w:rsidRDefault="00E21495"/>
    <w:p w14:paraId="4336339B" w14:textId="77777777" w:rsidR="00E21495" w:rsidRDefault="00E21495"/>
    <w:p w14:paraId="11668BDE" w14:textId="77777777" w:rsidR="00E21495" w:rsidRDefault="00E21495" w:rsidP="00E21495">
      <w:pPr>
        <w:pStyle w:val="Default"/>
        <w:jc w:val="center"/>
        <w:rPr>
          <w:rFonts w:ascii="Arial" w:hAnsi="Arial" w:cs="Arial"/>
          <w:b/>
          <w:bCs/>
          <w:color w:val="auto"/>
          <w:sz w:val="52"/>
          <w:szCs w:val="52"/>
        </w:rPr>
      </w:pPr>
      <w:r w:rsidRPr="00626710">
        <w:rPr>
          <w:rFonts w:ascii="Arial" w:hAnsi="Arial" w:cs="Arial"/>
          <w:b/>
          <w:bCs/>
          <w:color w:val="auto"/>
          <w:sz w:val="52"/>
          <w:szCs w:val="52"/>
        </w:rPr>
        <w:t>Skills for Justice</w:t>
      </w:r>
    </w:p>
    <w:p w14:paraId="26106CDC" w14:textId="77777777" w:rsidR="00E21495" w:rsidRPr="00626710" w:rsidRDefault="00E21495" w:rsidP="00E21495">
      <w:pPr>
        <w:pStyle w:val="Default"/>
        <w:jc w:val="center"/>
        <w:rPr>
          <w:rFonts w:ascii="Arial" w:hAnsi="Arial" w:cs="Arial"/>
          <w:color w:val="auto"/>
          <w:sz w:val="52"/>
          <w:szCs w:val="52"/>
        </w:rPr>
      </w:pPr>
    </w:p>
    <w:p w14:paraId="5F2D0A03" w14:textId="77777777" w:rsidR="00E21495" w:rsidRDefault="00E21495" w:rsidP="00E21495">
      <w:pPr>
        <w:pStyle w:val="Default"/>
        <w:jc w:val="center"/>
        <w:rPr>
          <w:rFonts w:ascii="Arial" w:hAnsi="Arial" w:cs="Arial"/>
          <w:b/>
          <w:bCs/>
          <w:color w:val="auto"/>
          <w:sz w:val="36"/>
          <w:szCs w:val="36"/>
        </w:rPr>
      </w:pPr>
      <w:r w:rsidRPr="00626710">
        <w:rPr>
          <w:rFonts w:ascii="Arial" w:hAnsi="Arial" w:cs="Arial"/>
          <w:b/>
          <w:bCs/>
          <w:color w:val="auto"/>
          <w:sz w:val="36"/>
          <w:szCs w:val="36"/>
        </w:rPr>
        <w:t xml:space="preserve">Assessment Strategy for </w:t>
      </w:r>
    </w:p>
    <w:p w14:paraId="5DE609FA" w14:textId="77777777" w:rsidR="00BD7310" w:rsidRDefault="00BD7310" w:rsidP="00E21495">
      <w:pPr>
        <w:pStyle w:val="Default"/>
        <w:jc w:val="center"/>
        <w:rPr>
          <w:rFonts w:ascii="Arial" w:hAnsi="Arial" w:cs="Arial"/>
          <w:b/>
          <w:bCs/>
          <w:color w:val="auto"/>
          <w:sz w:val="36"/>
          <w:szCs w:val="36"/>
        </w:rPr>
      </w:pPr>
      <w:r>
        <w:rPr>
          <w:rFonts w:ascii="Arial" w:hAnsi="Arial" w:cs="Arial"/>
          <w:b/>
          <w:bCs/>
          <w:color w:val="auto"/>
          <w:sz w:val="36"/>
          <w:szCs w:val="36"/>
        </w:rPr>
        <w:t xml:space="preserve">Competency Based Qualifications in Policing </w:t>
      </w:r>
    </w:p>
    <w:p w14:paraId="5D19A372" w14:textId="77777777" w:rsidR="00E21495" w:rsidRDefault="00E21495" w:rsidP="00E21495">
      <w:pPr>
        <w:pStyle w:val="Default"/>
        <w:jc w:val="center"/>
        <w:rPr>
          <w:rFonts w:ascii="Arial" w:hAnsi="Arial" w:cs="Arial"/>
          <w:b/>
          <w:bCs/>
          <w:color w:val="auto"/>
          <w:sz w:val="36"/>
          <w:szCs w:val="36"/>
        </w:rPr>
      </w:pPr>
    </w:p>
    <w:p w14:paraId="3BA02E45" w14:textId="77777777" w:rsidR="00E21495" w:rsidRDefault="00E21495" w:rsidP="00E21495">
      <w:pPr>
        <w:pStyle w:val="Default"/>
        <w:jc w:val="center"/>
        <w:rPr>
          <w:rFonts w:ascii="Arial" w:hAnsi="Arial" w:cs="Arial"/>
          <w:b/>
          <w:bCs/>
          <w:color w:val="auto"/>
          <w:sz w:val="36"/>
          <w:szCs w:val="36"/>
        </w:rPr>
      </w:pPr>
    </w:p>
    <w:p w14:paraId="0B1BEF73" w14:textId="725AE999" w:rsidR="00E21495" w:rsidRDefault="00E21495" w:rsidP="00E21495">
      <w:pPr>
        <w:pStyle w:val="Default"/>
        <w:jc w:val="center"/>
        <w:rPr>
          <w:rFonts w:ascii="Arial" w:hAnsi="Arial" w:cs="Arial"/>
          <w:b/>
          <w:bCs/>
          <w:color w:val="auto"/>
          <w:sz w:val="36"/>
          <w:szCs w:val="36"/>
        </w:rPr>
      </w:pPr>
    </w:p>
    <w:p w14:paraId="49BDD536" w14:textId="77777777" w:rsidR="00836218" w:rsidRDefault="00836218">
      <w:pPr>
        <w:rPr>
          <w:rFonts w:ascii="Arial" w:eastAsia="Calibri" w:hAnsi="Arial" w:cs="Arial"/>
          <w:b/>
          <w:bCs/>
          <w:sz w:val="36"/>
          <w:szCs w:val="36"/>
        </w:rPr>
      </w:pPr>
      <w:r>
        <w:rPr>
          <w:rFonts w:ascii="Arial" w:hAnsi="Arial" w:cs="Arial"/>
          <w:b/>
          <w:bCs/>
          <w:sz w:val="36"/>
          <w:szCs w:val="36"/>
        </w:rPr>
        <w:br w:type="page"/>
      </w:r>
    </w:p>
    <w:p w14:paraId="12A94892" w14:textId="77777777" w:rsidR="00836218" w:rsidRPr="00626710" w:rsidRDefault="00836218" w:rsidP="00E41957">
      <w:pPr>
        <w:pStyle w:val="Default"/>
        <w:pageBreakBefore/>
        <w:numPr>
          <w:ilvl w:val="0"/>
          <w:numId w:val="4"/>
        </w:numPr>
        <w:ind w:left="426" w:hanging="426"/>
        <w:rPr>
          <w:rFonts w:ascii="Arial" w:hAnsi="Arial" w:cs="Arial"/>
          <w:color w:val="auto"/>
          <w:sz w:val="28"/>
          <w:szCs w:val="28"/>
        </w:rPr>
      </w:pPr>
      <w:r w:rsidRPr="00626710">
        <w:rPr>
          <w:rFonts w:ascii="Arial" w:hAnsi="Arial" w:cs="Arial"/>
          <w:b/>
          <w:bCs/>
          <w:color w:val="auto"/>
          <w:sz w:val="28"/>
          <w:szCs w:val="28"/>
        </w:rPr>
        <w:lastRenderedPageBreak/>
        <w:t xml:space="preserve">Background </w:t>
      </w:r>
    </w:p>
    <w:p w14:paraId="0351B540" w14:textId="77777777" w:rsidR="00836218" w:rsidRDefault="00836218" w:rsidP="00836218">
      <w:pPr>
        <w:pStyle w:val="Default"/>
        <w:jc w:val="both"/>
        <w:rPr>
          <w:rFonts w:ascii="Arial" w:hAnsi="Arial" w:cs="Arial"/>
          <w:color w:val="auto"/>
          <w:sz w:val="22"/>
          <w:szCs w:val="22"/>
        </w:rPr>
      </w:pPr>
    </w:p>
    <w:p w14:paraId="70A3122B" w14:textId="77777777" w:rsidR="00836218" w:rsidRDefault="00836218" w:rsidP="00836218">
      <w:pPr>
        <w:pStyle w:val="Default"/>
        <w:jc w:val="both"/>
        <w:rPr>
          <w:rFonts w:ascii="Arial" w:hAnsi="Arial" w:cs="Arial"/>
          <w:color w:val="auto"/>
          <w:sz w:val="22"/>
          <w:szCs w:val="22"/>
        </w:rPr>
      </w:pPr>
      <w:r w:rsidRPr="00626710">
        <w:rPr>
          <w:rFonts w:ascii="Arial" w:hAnsi="Arial" w:cs="Arial"/>
          <w:color w:val="auto"/>
          <w:sz w:val="22"/>
          <w:szCs w:val="22"/>
        </w:rPr>
        <w:t xml:space="preserve">Skills for Justice is the sector skills council for employers, employees and volunteers in the </w:t>
      </w:r>
      <w:r>
        <w:rPr>
          <w:rFonts w:ascii="Arial" w:hAnsi="Arial" w:cs="Arial"/>
          <w:color w:val="auto"/>
          <w:sz w:val="22"/>
          <w:szCs w:val="22"/>
        </w:rPr>
        <w:t xml:space="preserve">Criminal Justice, </w:t>
      </w:r>
      <w:r w:rsidRPr="00626710">
        <w:rPr>
          <w:rFonts w:ascii="Arial" w:hAnsi="Arial" w:cs="Arial"/>
          <w:color w:val="auto"/>
          <w:sz w:val="22"/>
          <w:szCs w:val="22"/>
        </w:rPr>
        <w:t>Community Safety and Legal sectors throughout the United Kingdom.</w:t>
      </w:r>
      <w:r w:rsidRPr="004B33EB">
        <w:rPr>
          <w:rFonts w:ascii="Arial" w:hAnsi="Arial" w:cs="Arial"/>
          <w:color w:val="auto"/>
          <w:sz w:val="22"/>
          <w:szCs w:val="22"/>
        </w:rPr>
        <w:t xml:space="preserve"> </w:t>
      </w:r>
      <w:r w:rsidRPr="00626710">
        <w:rPr>
          <w:rFonts w:ascii="Arial" w:hAnsi="Arial" w:cs="Arial"/>
          <w:color w:val="auto"/>
          <w:sz w:val="22"/>
          <w:szCs w:val="22"/>
        </w:rPr>
        <w:t xml:space="preserve">This includes: </w:t>
      </w:r>
    </w:p>
    <w:p w14:paraId="3AFCE520" w14:textId="77777777" w:rsidR="00836218" w:rsidRPr="00626710" w:rsidRDefault="00836218" w:rsidP="00836218">
      <w:pPr>
        <w:pStyle w:val="Default"/>
        <w:rPr>
          <w:rFonts w:ascii="Arial" w:hAnsi="Arial" w:cs="Arial"/>
          <w:color w:val="auto"/>
          <w:sz w:val="22"/>
          <w:szCs w:val="22"/>
        </w:rPr>
      </w:pPr>
    </w:p>
    <w:p w14:paraId="12EEBD97" w14:textId="77777777" w:rsidR="006A6394" w:rsidRPr="00626710" w:rsidRDefault="006A6394" w:rsidP="006A6394">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Police Forces </w:t>
      </w:r>
    </w:p>
    <w:p w14:paraId="6BEC0FD6" w14:textId="77777777" w:rsidR="00836218" w:rsidRPr="006A6394" w:rsidRDefault="00836218" w:rsidP="006A6394">
      <w:pPr>
        <w:pStyle w:val="Default"/>
        <w:numPr>
          <w:ilvl w:val="0"/>
          <w:numId w:val="1"/>
        </w:numPr>
        <w:spacing w:after="29"/>
        <w:rPr>
          <w:rFonts w:ascii="Arial" w:hAnsi="Arial" w:cs="Arial"/>
          <w:color w:val="auto"/>
          <w:sz w:val="22"/>
          <w:szCs w:val="22"/>
        </w:rPr>
      </w:pPr>
      <w:r w:rsidRPr="006A6394">
        <w:rPr>
          <w:rFonts w:ascii="Arial" w:hAnsi="Arial" w:cs="Arial"/>
          <w:color w:val="auto"/>
          <w:sz w:val="22"/>
          <w:szCs w:val="22"/>
        </w:rPr>
        <w:t xml:space="preserve">Custodial Care including the public and private sector establishments </w:t>
      </w:r>
    </w:p>
    <w:p w14:paraId="5A28779B"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Community Justice </w:t>
      </w:r>
    </w:p>
    <w:p w14:paraId="5D8160AE"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Courts and Tribunals Services </w:t>
      </w:r>
    </w:p>
    <w:p w14:paraId="4766D837"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Forensic Science </w:t>
      </w:r>
    </w:p>
    <w:p w14:paraId="4F818A20"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Fire and Rescue Sector </w:t>
      </w:r>
    </w:p>
    <w:p w14:paraId="379CC6CA"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Legal Services </w:t>
      </w:r>
    </w:p>
    <w:p w14:paraId="14831312"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Prosecution Services </w:t>
      </w:r>
    </w:p>
    <w:p w14:paraId="037F4B4C" w14:textId="77777777" w:rsidR="00836218" w:rsidRPr="00626710" w:rsidRDefault="00836218" w:rsidP="00836218">
      <w:pPr>
        <w:pStyle w:val="Default"/>
        <w:numPr>
          <w:ilvl w:val="0"/>
          <w:numId w:val="1"/>
        </w:numPr>
        <w:spacing w:after="29"/>
        <w:rPr>
          <w:rFonts w:ascii="Arial" w:hAnsi="Arial" w:cs="Arial"/>
          <w:color w:val="auto"/>
          <w:sz w:val="22"/>
          <w:szCs w:val="22"/>
        </w:rPr>
      </w:pPr>
      <w:r w:rsidRPr="00626710">
        <w:rPr>
          <w:rFonts w:ascii="Arial" w:hAnsi="Arial" w:cs="Arial"/>
          <w:color w:val="auto"/>
          <w:sz w:val="22"/>
          <w:szCs w:val="22"/>
        </w:rPr>
        <w:t xml:space="preserve">Law Enforcement Agencies including SOCA, HMRC, UK Border Agency </w:t>
      </w:r>
    </w:p>
    <w:p w14:paraId="45784719" w14:textId="77777777" w:rsidR="00836218" w:rsidRPr="00626710" w:rsidRDefault="00836218" w:rsidP="00836218">
      <w:pPr>
        <w:pStyle w:val="Default"/>
        <w:numPr>
          <w:ilvl w:val="0"/>
          <w:numId w:val="1"/>
        </w:numPr>
        <w:rPr>
          <w:rFonts w:ascii="Arial" w:hAnsi="Arial" w:cs="Arial"/>
          <w:color w:val="auto"/>
          <w:sz w:val="22"/>
          <w:szCs w:val="22"/>
        </w:rPr>
      </w:pPr>
      <w:r w:rsidRPr="00626710">
        <w:rPr>
          <w:rFonts w:ascii="Arial" w:hAnsi="Arial" w:cs="Arial"/>
          <w:color w:val="auto"/>
          <w:sz w:val="22"/>
          <w:szCs w:val="22"/>
        </w:rPr>
        <w:t xml:space="preserve">Youth Justice </w:t>
      </w:r>
    </w:p>
    <w:p w14:paraId="324C7588" w14:textId="77777777" w:rsidR="00836218" w:rsidRPr="00626710" w:rsidRDefault="00836218" w:rsidP="00836218">
      <w:pPr>
        <w:pStyle w:val="Default"/>
        <w:rPr>
          <w:rFonts w:ascii="Arial" w:hAnsi="Arial" w:cs="Arial"/>
          <w:color w:val="auto"/>
          <w:sz w:val="22"/>
          <w:szCs w:val="22"/>
        </w:rPr>
      </w:pPr>
    </w:p>
    <w:p w14:paraId="3A45A804" w14:textId="77777777" w:rsidR="00E41957" w:rsidRPr="00BC01E9" w:rsidRDefault="00E41957" w:rsidP="00D60FE0">
      <w:pPr>
        <w:widowControl w:val="0"/>
        <w:autoSpaceDE w:val="0"/>
        <w:autoSpaceDN w:val="0"/>
        <w:adjustRightInd w:val="0"/>
        <w:spacing w:after="0" w:line="240" w:lineRule="auto"/>
        <w:jc w:val="both"/>
        <w:rPr>
          <w:rFonts w:ascii="Arial" w:hAnsi="Arial" w:cs="Arial"/>
          <w:lang w:val="en-US"/>
        </w:rPr>
      </w:pPr>
      <w:r w:rsidRPr="00E41957">
        <w:rPr>
          <w:rFonts w:ascii="Arial" w:hAnsi="Arial" w:cs="Arial"/>
          <w:bCs/>
        </w:rPr>
        <w:t xml:space="preserve">The purpose of this document is to ensure that </w:t>
      </w:r>
      <w:r w:rsidR="00A97AAE">
        <w:rPr>
          <w:rFonts w:ascii="Arial" w:hAnsi="Arial" w:cs="Arial"/>
          <w:bCs/>
        </w:rPr>
        <w:t>C</w:t>
      </w:r>
      <w:r w:rsidRPr="00E41957">
        <w:rPr>
          <w:rFonts w:ascii="Arial" w:hAnsi="Arial" w:cs="Arial"/>
          <w:bCs/>
        </w:rPr>
        <w:t>ompetenc</w:t>
      </w:r>
      <w:r w:rsidR="00A97AAE">
        <w:rPr>
          <w:rFonts w:ascii="Arial" w:hAnsi="Arial" w:cs="Arial"/>
          <w:bCs/>
        </w:rPr>
        <w:t>y</w:t>
      </w:r>
      <w:r w:rsidRPr="00E41957">
        <w:rPr>
          <w:rFonts w:ascii="Arial" w:hAnsi="Arial" w:cs="Arial"/>
          <w:bCs/>
        </w:rPr>
        <w:t xml:space="preserve"> </w:t>
      </w:r>
      <w:r w:rsidR="00A97AAE">
        <w:rPr>
          <w:rFonts w:ascii="Arial" w:hAnsi="Arial" w:cs="Arial"/>
          <w:bCs/>
        </w:rPr>
        <w:t>B</w:t>
      </w:r>
      <w:r w:rsidRPr="00E41957">
        <w:rPr>
          <w:rFonts w:ascii="Arial" w:hAnsi="Arial" w:cs="Arial"/>
          <w:bCs/>
        </w:rPr>
        <w:t xml:space="preserve">ased </w:t>
      </w:r>
      <w:r w:rsidR="00A97AAE">
        <w:rPr>
          <w:rFonts w:ascii="Arial" w:hAnsi="Arial" w:cs="Arial"/>
          <w:bCs/>
        </w:rPr>
        <w:t>Q</w:t>
      </w:r>
      <w:r w:rsidRPr="00E41957">
        <w:rPr>
          <w:rFonts w:ascii="Arial" w:hAnsi="Arial" w:cs="Arial"/>
          <w:bCs/>
        </w:rPr>
        <w:t xml:space="preserve">ualifications </w:t>
      </w:r>
      <w:r w:rsidR="00A97AAE">
        <w:rPr>
          <w:rFonts w:ascii="Arial" w:hAnsi="Arial" w:cs="Arial"/>
          <w:bCs/>
        </w:rPr>
        <w:t xml:space="preserve">(CBQ) </w:t>
      </w:r>
      <w:r w:rsidRPr="00E41957">
        <w:rPr>
          <w:rFonts w:ascii="Arial" w:hAnsi="Arial" w:cs="Arial"/>
          <w:bCs/>
        </w:rPr>
        <w:t>are subject to both consistently rigorous and fair assessment.  It is also designed to ensure that individuals who make judgments about competence are both qualified and competent to do so.</w:t>
      </w:r>
      <w:r>
        <w:rPr>
          <w:rFonts w:ascii="Arial" w:hAnsi="Arial" w:cs="Arial"/>
          <w:bCs/>
        </w:rPr>
        <w:t xml:space="preserve">  </w:t>
      </w:r>
    </w:p>
    <w:p w14:paraId="1D4B717B" w14:textId="77777777" w:rsidR="00E41957" w:rsidRPr="00BC01E9" w:rsidRDefault="00E41957" w:rsidP="00E41957">
      <w:pPr>
        <w:widowControl w:val="0"/>
        <w:autoSpaceDE w:val="0"/>
        <w:autoSpaceDN w:val="0"/>
        <w:adjustRightInd w:val="0"/>
        <w:jc w:val="both"/>
        <w:rPr>
          <w:rFonts w:ascii="Arial" w:hAnsi="Arial" w:cs="Arial"/>
          <w:lang w:val="en-US"/>
        </w:rPr>
      </w:pPr>
    </w:p>
    <w:p w14:paraId="724D2EDB" w14:textId="77777777" w:rsidR="00E41957" w:rsidRPr="00BC01E9" w:rsidRDefault="00E41957" w:rsidP="00E41957">
      <w:pPr>
        <w:widowControl w:val="0"/>
        <w:numPr>
          <w:ilvl w:val="0"/>
          <w:numId w:val="6"/>
        </w:numPr>
        <w:tabs>
          <w:tab w:val="clear" w:pos="360"/>
          <w:tab w:val="num" w:pos="709"/>
        </w:tabs>
        <w:autoSpaceDE w:val="0"/>
        <w:autoSpaceDN w:val="0"/>
        <w:adjustRightInd w:val="0"/>
        <w:spacing w:after="0" w:line="240" w:lineRule="auto"/>
        <w:ind w:left="709"/>
        <w:jc w:val="both"/>
        <w:rPr>
          <w:rFonts w:ascii="Arial" w:hAnsi="Arial" w:cs="Arial"/>
          <w:lang w:val="en-US"/>
        </w:rPr>
      </w:pPr>
      <w:r w:rsidRPr="00BC01E9">
        <w:rPr>
          <w:rFonts w:ascii="Arial" w:hAnsi="Arial" w:cs="Arial"/>
          <w:lang w:val="en-US"/>
        </w:rPr>
        <w:t xml:space="preserve">Provides a framework for partnership between </w:t>
      </w:r>
      <w:r>
        <w:rPr>
          <w:rFonts w:ascii="Arial" w:hAnsi="Arial" w:cs="Arial"/>
          <w:lang w:val="en-US"/>
        </w:rPr>
        <w:t>Skills for Justice, aw</w:t>
      </w:r>
      <w:r w:rsidRPr="00BC01E9">
        <w:rPr>
          <w:rFonts w:ascii="Arial" w:hAnsi="Arial" w:cs="Arial"/>
          <w:lang w:val="en-US"/>
        </w:rPr>
        <w:t xml:space="preserve">arding </w:t>
      </w:r>
      <w:r>
        <w:rPr>
          <w:rFonts w:ascii="Arial" w:hAnsi="Arial" w:cs="Arial"/>
          <w:lang w:val="en-US"/>
        </w:rPr>
        <w:t>bodies</w:t>
      </w:r>
      <w:r w:rsidRPr="00BC01E9">
        <w:rPr>
          <w:rFonts w:ascii="Arial" w:hAnsi="Arial" w:cs="Arial"/>
          <w:lang w:val="en-US"/>
        </w:rPr>
        <w:t xml:space="preserve"> and</w:t>
      </w:r>
      <w:r w:rsidR="004D56E4">
        <w:rPr>
          <w:rFonts w:ascii="Arial" w:hAnsi="Arial" w:cs="Arial"/>
          <w:lang w:val="en-US"/>
        </w:rPr>
        <w:t xml:space="preserve"> </w:t>
      </w:r>
      <w:r w:rsidR="009C5848">
        <w:rPr>
          <w:rFonts w:ascii="Arial" w:hAnsi="Arial" w:cs="Arial"/>
          <w:lang w:val="en-US"/>
        </w:rPr>
        <w:t xml:space="preserve">centers </w:t>
      </w:r>
      <w:r w:rsidR="004D56E4">
        <w:rPr>
          <w:rFonts w:ascii="Arial" w:hAnsi="Arial" w:cs="Arial"/>
          <w:lang w:val="en-US"/>
        </w:rPr>
        <w:t>/</w:t>
      </w:r>
      <w:r w:rsidR="009C5848">
        <w:rPr>
          <w:rFonts w:ascii="Arial" w:hAnsi="Arial" w:cs="Arial"/>
          <w:lang w:val="en-US"/>
        </w:rPr>
        <w:t xml:space="preserve"> </w:t>
      </w:r>
      <w:r w:rsidRPr="00BC01E9">
        <w:rPr>
          <w:rFonts w:ascii="Arial" w:hAnsi="Arial" w:cs="Arial"/>
          <w:lang w:val="en-US"/>
        </w:rPr>
        <w:t>providers offering competence based qualifications</w:t>
      </w:r>
      <w:r w:rsidR="00A97AAE">
        <w:rPr>
          <w:rFonts w:ascii="Arial" w:hAnsi="Arial" w:cs="Arial"/>
          <w:lang w:val="en-US"/>
        </w:rPr>
        <w:t xml:space="preserve"> within </w:t>
      </w:r>
      <w:r w:rsidR="001873A3">
        <w:rPr>
          <w:rFonts w:ascii="Arial" w:hAnsi="Arial" w:cs="Arial"/>
          <w:lang w:val="en-US"/>
        </w:rPr>
        <w:t xml:space="preserve">Police Scotland. </w:t>
      </w:r>
    </w:p>
    <w:p w14:paraId="160B8A16" w14:textId="77777777" w:rsidR="00E41957" w:rsidRPr="00BC01E9" w:rsidRDefault="00E41957" w:rsidP="00E41957">
      <w:pPr>
        <w:widowControl w:val="0"/>
        <w:numPr>
          <w:ilvl w:val="0"/>
          <w:numId w:val="6"/>
        </w:numPr>
        <w:tabs>
          <w:tab w:val="clear" w:pos="360"/>
          <w:tab w:val="num" w:pos="709"/>
        </w:tabs>
        <w:autoSpaceDE w:val="0"/>
        <w:autoSpaceDN w:val="0"/>
        <w:adjustRightInd w:val="0"/>
        <w:spacing w:after="0" w:line="240" w:lineRule="auto"/>
        <w:ind w:left="709"/>
        <w:jc w:val="both"/>
        <w:rPr>
          <w:rFonts w:ascii="Arial" w:hAnsi="Arial" w:cs="Arial"/>
          <w:lang w:val="en-US"/>
        </w:rPr>
      </w:pPr>
      <w:r w:rsidRPr="00BC01E9">
        <w:rPr>
          <w:rFonts w:ascii="Arial" w:hAnsi="Arial" w:cs="Arial"/>
          <w:lang w:val="en-US"/>
        </w:rPr>
        <w:t>Promotes robust quality assurance and quality control arrangements for com</w:t>
      </w:r>
      <w:r w:rsidR="00A97AAE">
        <w:rPr>
          <w:rFonts w:ascii="Arial" w:hAnsi="Arial" w:cs="Arial"/>
          <w:lang w:val="en-US"/>
        </w:rPr>
        <w:t xml:space="preserve">petence based qualifications within </w:t>
      </w:r>
      <w:r w:rsidR="001873A3">
        <w:rPr>
          <w:rFonts w:ascii="Arial" w:hAnsi="Arial" w:cs="Arial"/>
        </w:rPr>
        <w:t>Police Scotland</w:t>
      </w:r>
      <w:r w:rsidRPr="00BC01E9">
        <w:rPr>
          <w:rFonts w:ascii="Arial" w:hAnsi="Arial" w:cs="Arial"/>
          <w:lang w:val="en-US"/>
        </w:rPr>
        <w:t>;</w:t>
      </w:r>
    </w:p>
    <w:p w14:paraId="53BD31A7" w14:textId="77777777" w:rsidR="00E41957" w:rsidRPr="00BC01E9" w:rsidRDefault="00E41957" w:rsidP="00D60FE0">
      <w:pPr>
        <w:widowControl w:val="0"/>
        <w:numPr>
          <w:ilvl w:val="0"/>
          <w:numId w:val="6"/>
        </w:numPr>
        <w:tabs>
          <w:tab w:val="clear" w:pos="360"/>
          <w:tab w:val="num" w:pos="709"/>
        </w:tabs>
        <w:autoSpaceDE w:val="0"/>
        <w:autoSpaceDN w:val="0"/>
        <w:adjustRightInd w:val="0"/>
        <w:spacing w:after="0" w:line="240" w:lineRule="auto"/>
        <w:ind w:left="709"/>
        <w:jc w:val="both"/>
        <w:rPr>
          <w:rFonts w:ascii="Arial" w:hAnsi="Arial" w:cs="Arial"/>
          <w:lang w:val="en-US"/>
        </w:rPr>
      </w:pPr>
      <w:r w:rsidRPr="00BC01E9">
        <w:rPr>
          <w:rFonts w:ascii="Arial" w:hAnsi="Arial" w:cs="Arial"/>
          <w:lang w:val="en-US"/>
        </w:rPr>
        <w:t xml:space="preserve">Assures employers that assessment of competence is consistently in line with the NOS and </w:t>
      </w:r>
      <w:r>
        <w:rPr>
          <w:rFonts w:ascii="Arial" w:hAnsi="Arial" w:cs="Arial"/>
          <w:lang w:val="en-US"/>
        </w:rPr>
        <w:t>qualification</w:t>
      </w:r>
      <w:r w:rsidRPr="00BC01E9">
        <w:rPr>
          <w:rFonts w:ascii="Arial" w:hAnsi="Arial" w:cs="Arial"/>
          <w:lang w:val="en-US"/>
        </w:rPr>
        <w:t xml:space="preserve"> units;</w:t>
      </w:r>
    </w:p>
    <w:p w14:paraId="1C26AE55" w14:textId="77777777" w:rsidR="00E41957" w:rsidRPr="00BC01E9" w:rsidRDefault="00E41957" w:rsidP="00E41957">
      <w:pPr>
        <w:widowControl w:val="0"/>
        <w:numPr>
          <w:ilvl w:val="0"/>
          <w:numId w:val="6"/>
        </w:numPr>
        <w:tabs>
          <w:tab w:val="clear" w:pos="360"/>
          <w:tab w:val="num" w:pos="709"/>
        </w:tabs>
        <w:autoSpaceDE w:val="0"/>
        <w:autoSpaceDN w:val="0"/>
        <w:adjustRightInd w:val="0"/>
        <w:spacing w:after="0" w:line="240" w:lineRule="auto"/>
        <w:ind w:left="709"/>
        <w:jc w:val="both"/>
        <w:rPr>
          <w:rFonts w:ascii="Arial" w:hAnsi="Arial" w:cs="Arial"/>
          <w:lang w:val="en-US"/>
        </w:rPr>
      </w:pPr>
      <w:r w:rsidRPr="00BC01E9">
        <w:rPr>
          <w:rFonts w:ascii="Arial" w:hAnsi="Arial" w:cs="Arial"/>
          <w:lang w:val="en-US"/>
        </w:rPr>
        <w:t>Promotes continuing professional development amongst assessors and professionals engaged in moderating or verifying the quality of assessment.</w:t>
      </w:r>
    </w:p>
    <w:p w14:paraId="12FAC47B" w14:textId="77777777" w:rsidR="00E41957" w:rsidRPr="00E41957" w:rsidRDefault="00E41957" w:rsidP="00E41957">
      <w:pPr>
        <w:pStyle w:val="Default"/>
        <w:jc w:val="both"/>
        <w:rPr>
          <w:rFonts w:ascii="Arial" w:hAnsi="Arial" w:cs="Arial"/>
          <w:bCs/>
          <w:color w:val="auto"/>
          <w:sz w:val="22"/>
          <w:szCs w:val="22"/>
        </w:rPr>
      </w:pPr>
    </w:p>
    <w:p w14:paraId="39504EBE" w14:textId="77777777" w:rsidR="00836218" w:rsidRPr="003A7DCD" w:rsidRDefault="00836218" w:rsidP="00285DD0">
      <w:pPr>
        <w:pStyle w:val="Default"/>
        <w:jc w:val="both"/>
        <w:rPr>
          <w:rFonts w:ascii="Arial" w:hAnsi="Arial" w:cs="Arial"/>
          <w:b/>
          <w:bCs/>
          <w:color w:val="auto"/>
          <w:sz w:val="22"/>
          <w:szCs w:val="22"/>
        </w:rPr>
      </w:pPr>
      <w:r w:rsidRPr="003A7DCD">
        <w:rPr>
          <w:rFonts w:ascii="Arial" w:hAnsi="Arial" w:cs="Arial"/>
          <w:b/>
          <w:bCs/>
          <w:color w:val="auto"/>
          <w:sz w:val="22"/>
          <w:szCs w:val="22"/>
        </w:rPr>
        <w:t xml:space="preserve">This assessment strategy applies </w:t>
      </w:r>
      <w:r w:rsidR="009C5848">
        <w:rPr>
          <w:rFonts w:ascii="Arial" w:hAnsi="Arial" w:cs="Arial"/>
          <w:b/>
          <w:bCs/>
          <w:color w:val="auto"/>
          <w:sz w:val="22"/>
          <w:szCs w:val="22"/>
        </w:rPr>
        <w:t xml:space="preserve">to </w:t>
      </w:r>
      <w:r w:rsidR="004F2881" w:rsidRPr="003A7DCD">
        <w:rPr>
          <w:rFonts w:ascii="Arial" w:hAnsi="Arial" w:cs="Arial"/>
          <w:b/>
          <w:bCs/>
          <w:color w:val="auto"/>
          <w:sz w:val="22"/>
          <w:szCs w:val="22"/>
        </w:rPr>
        <w:t>any</w:t>
      </w:r>
      <w:r w:rsidRPr="003A7DCD">
        <w:rPr>
          <w:rFonts w:ascii="Arial" w:hAnsi="Arial" w:cs="Arial"/>
          <w:b/>
          <w:bCs/>
          <w:color w:val="auto"/>
          <w:sz w:val="22"/>
          <w:szCs w:val="22"/>
        </w:rPr>
        <w:t xml:space="preserve"> Competency Based Qualifications </w:t>
      </w:r>
      <w:r w:rsidR="001873A3">
        <w:rPr>
          <w:rFonts w:ascii="Arial" w:hAnsi="Arial" w:cs="Arial"/>
          <w:b/>
          <w:bCs/>
          <w:color w:val="auto"/>
          <w:sz w:val="22"/>
          <w:szCs w:val="22"/>
        </w:rPr>
        <w:t>in Policing.</w:t>
      </w:r>
      <w:r w:rsidRPr="003A7DCD">
        <w:rPr>
          <w:rFonts w:ascii="Arial" w:hAnsi="Arial" w:cs="Arial"/>
          <w:b/>
          <w:bCs/>
          <w:color w:val="auto"/>
          <w:sz w:val="22"/>
          <w:szCs w:val="22"/>
        </w:rPr>
        <w:t xml:space="preserve"> </w:t>
      </w:r>
    </w:p>
    <w:p w14:paraId="58E9A15E" w14:textId="77777777" w:rsidR="00836218" w:rsidRDefault="00836218" w:rsidP="00836218">
      <w:pPr>
        <w:pStyle w:val="Default"/>
        <w:rPr>
          <w:rFonts w:ascii="Arial" w:hAnsi="Arial" w:cs="Arial"/>
          <w:b/>
          <w:bCs/>
          <w:color w:val="auto"/>
          <w:sz w:val="22"/>
          <w:szCs w:val="22"/>
        </w:rPr>
      </w:pPr>
    </w:p>
    <w:p w14:paraId="15E084E4" w14:textId="77777777" w:rsidR="0059518D" w:rsidRDefault="0059518D" w:rsidP="00836218">
      <w:pPr>
        <w:pStyle w:val="Default"/>
        <w:rPr>
          <w:rFonts w:ascii="Arial" w:hAnsi="Arial" w:cs="Arial"/>
          <w:b/>
          <w:bCs/>
          <w:color w:val="auto"/>
          <w:sz w:val="22"/>
          <w:szCs w:val="22"/>
        </w:rPr>
      </w:pPr>
    </w:p>
    <w:p w14:paraId="6156EE53" w14:textId="77777777" w:rsidR="00836218" w:rsidRDefault="00836218" w:rsidP="00D60FE0">
      <w:pPr>
        <w:pStyle w:val="Default"/>
        <w:numPr>
          <w:ilvl w:val="0"/>
          <w:numId w:val="4"/>
        </w:numPr>
        <w:ind w:left="567" w:hanging="567"/>
        <w:rPr>
          <w:rFonts w:ascii="Arial" w:hAnsi="Arial" w:cs="Arial"/>
          <w:b/>
          <w:bCs/>
          <w:color w:val="auto"/>
          <w:sz w:val="28"/>
          <w:szCs w:val="28"/>
        </w:rPr>
      </w:pPr>
      <w:r w:rsidRPr="00626710">
        <w:rPr>
          <w:rFonts w:ascii="Arial" w:hAnsi="Arial" w:cs="Arial"/>
          <w:b/>
          <w:bCs/>
          <w:color w:val="auto"/>
          <w:sz w:val="28"/>
          <w:szCs w:val="28"/>
        </w:rPr>
        <w:t xml:space="preserve">Introduction </w:t>
      </w:r>
      <w:r w:rsidR="006D3C7A">
        <w:rPr>
          <w:rFonts w:ascii="Arial" w:hAnsi="Arial" w:cs="Arial"/>
          <w:b/>
          <w:bCs/>
          <w:color w:val="auto"/>
          <w:sz w:val="28"/>
          <w:szCs w:val="28"/>
        </w:rPr>
        <w:t>and Scope</w:t>
      </w:r>
    </w:p>
    <w:p w14:paraId="5F01DBA3" w14:textId="77777777" w:rsidR="00836218" w:rsidRPr="00626710" w:rsidRDefault="00836218" w:rsidP="00836218">
      <w:pPr>
        <w:pStyle w:val="Default"/>
        <w:rPr>
          <w:rFonts w:ascii="Arial" w:hAnsi="Arial" w:cs="Arial"/>
          <w:color w:val="auto"/>
          <w:sz w:val="28"/>
          <w:szCs w:val="28"/>
        </w:rPr>
      </w:pPr>
    </w:p>
    <w:p w14:paraId="6553F539" w14:textId="77777777" w:rsidR="00C435CC" w:rsidRPr="00C435CC" w:rsidRDefault="00C435CC" w:rsidP="00A97AAE">
      <w:pPr>
        <w:widowControl w:val="0"/>
        <w:autoSpaceDE w:val="0"/>
        <w:autoSpaceDN w:val="0"/>
        <w:adjustRightInd w:val="0"/>
        <w:spacing w:after="0" w:line="240" w:lineRule="auto"/>
        <w:jc w:val="both"/>
        <w:rPr>
          <w:rFonts w:ascii="Arial" w:hAnsi="Arial" w:cs="Arial"/>
          <w:lang w:val="en-US"/>
        </w:rPr>
      </w:pPr>
      <w:r w:rsidRPr="004D56E4">
        <w:rPr>
          <w:rFonts w:ascii="Arial" w:hAnsi="Arial" w:cs="Arial"/>
          <w:lang w:val="en-US"/>
        </w:rPr>
        <w:t>This document sets out the requirements for the assessment and quality assurance of CBQs within Skills for Justice footprint.  The following sections outline S</w:t>
      </w:r>
      <w:r w:rsidR="004F2881">
        <w:rPr>
          <w:rFonts w:ascii="Arial" w:hAnsi="Arial" w:cs="Arial"/>
          <w:lang w:val="en-US"/>
        </w:rPr>
        <w:t xml:space="preserve">kills </w:t>
      </w:r>
      <w:r w:rsidRPr="004D56E4">
        <w:rPr>
          <w:rFonts w:ascii="Arial" w:hAnsi="Arial" w:cs="Arial"/>
          <w:lang w:val="en-US"/>
        </w:rPr>
        <w:t>f</w:t>
      </w:r>
      <w:r w:rsidR="004F2881">
        <w:rPr>
          <w:rFonts w:ascii="Arial" w:hAnsi="Arial" w:cs="Arial"/>
          <w:lang w:val="en-US"/>
        </w:rPr>
        <w:t xml:space="preserve">or </w:t>
      </w:r>
      <w:r w:rsidRPr="004D56E4">
        <w:rPr>
          <w:rFonts w:ascii="Arial" w:hAnsi="Arial" w:cs="Arial"/>
          <w:lang w:val="en-US"/>
        </w:rPr>
        <w:t>J</w:t>
      </w:r>
      <w:r w:rsidR="004F2881">
        <w:rPr>
          <w:rFonts w:ascii="Arial" w:hAnsi="Arial" w:cs="Arial"/>
          <w:lang w:val="en-US"/>
        </w:rPr>
        <w:t>ustice</w:t>
      </w:r>
      <w:r w:rsidRPr="004D56E4">
        <w:rPr>
          <w:rFonts w:ascii="Arial" w:hAnsi="Arial" w:cs="Arial"/>
          <w:lang w:val="en-US"/>
        </w:rPr>
        <w:t xml:space="preserve"> specific principles in relations to:</w:t>
      </w:r>
    </w:p>
    <w:p w14:paraId="60F372F5" w14:textId="77777777" w:rsidR="00D60FE0" w:rsidRDefault="00D60FE0" w:rsidP="00836218">
      <w:pPr>
        <w:pStyle w:val="Default"/>
        <w:jc w:val="both"/>
        <w:rPr>
          <w:rFonts w:ascii="Arial" w:hAnsi="Arial" w:cs="Arial"/>
          <w:color w:val="auto"/>
          <w:sz w:val="22"/>
          <w:szCs w:val="22"/>
        </w:rPr>
      </w:pPr>
    </w:p>
    <w:p w14:paraId="768E0661" w14:textId="77777777" w:rsidR="00D60FE0" w:rsidRPr="00BC01E9" w:rsidRDefault="00D60FE0" w:rsidP="00D60FE0">
      <w:pPr>
        <w:widowControl w:val="0"/>
        <w:numPr>
          <w:ilvl w:val="0"/>
          <w:numId w:val="9"/>
        </w:numPr>
        <w:tabs>
          <w:tab w:val="clear" w:pos="0"/>
        </w:tabs>
        <w:autoSpaceDE w:val="0"/>
        <w:autoSpaceDN w:val="0"/>
        <w:adjustRightInd w:val="0"/>
        <w:spacing w:after="0" w:line="240" w:lineRule="auto"/>
        <w:ind w:left="284"/>
        <w:jc w:val="both"/>
        <w:rPr>
          <w:rFonts w:ascii="Arial" w:hAnsi="Arial" w:cs="Arial"/>
          <w:lang w:val="en-US"/>
        </w:rPr>
      </w:pPr>
      <w:r w:rsidRPr="00BC01E9">
        <w:rPr>
          <w:rFonts w:ascii="Arial" w:hAnsi="Arial" w:cs="Arial"/>
          <w:lang w:val="en-US"/>
        </w:rPr>
        <w:t>Fitness for purpose;</w:t>
      </w:r>
    </w:p>
    <w:p w14:paraId="4197AE3A" w14:textId="77777777" w:rsidR="00D60FE0" w:rsidRPr="00BC01E9" w:rsidRDefault="004D56E4" w:rsidP="00D60FE0">
      <w:pPr>
        <w:widowControl w:val="0"/>
        <w:numPr>
          <w:ilvl w:val="0"/>
          <w:numId w:val="9"/>
        </w:numPr>
        <w:tabs>
          <w:tab w:val="clear" w:pos="0"/>
        </w:tabs>
        <w:autoSpaceDE w:val="0"/>
        <w:autoSpaceDN w:val="0"/>
        <w:adjustRightInd w:val="0"/>
        <w:spacing w:after="0" w:line="240" w:lineRule="auto"/>
        <w:ind w:left="284"/>
        <w:jc w:val="both"/>
        <w:rPr>
          <w:rFonts w:ascii="Arial" w:hAnsi="Arial" w:cs="Arial"/>
          <w:lang w:val="en-US"/>
        </w:rPr>
      </w:pPr>
      <w:r>
        <w:rPr>
          <w:rFonts w:ascii="Arial" w:hAnsi="Arial" w:cs="Arial"/>
          <w:strike/>
          <w:lang w:val="en-US"/>
        </w:rPr>
        <w:t>A</w:t>
      </w:r>
      <w:r w:rsidR="00D60FE0" w:rsidRPr="00BC01E9">
        <w:rPr>
          <w:rFonts w:ascii="Arial" w:hAnsi="Arial" w:cs="Arial"/>
          <w:lang w:val="en-US"/>
        </w:rPr>
        <w:t xml:space="preserve">ssessment </w:t>
      </w:r>
      <w:r w:rsidR="00C435CC">
        <w:rPr>
          <w:rFonts w:ascii="Arial" w:hAnsi="Arial" w:cs="Arial"/>
          <w:lang w:val="en-US"/>
        </w:rPr>
        <w:t>(including w</w:t>
      </w:r>
      <w:r w:rsidR="00D60FE0" w:rsidRPr="00BC01E9">
        <w:rPr>
          <w:rFonts w:ascii="Arial" w:hAnsi="Arial" w:cs="Arial"/>
          <w:lang w:val="en-US"/>
        </w:rPr>
        <w:t>orkplace assessment and simulation</w:t>
      </w:r>
      <w:r w:rsidR="00C435CC">
        <w:rPr>
          <w:rFonts w:ascii="Arial" w:hAnsi="Arial" w:cs="Arial"/>
          <w:lang w:val="en-US"/>
        </w:rPr>
        <w:t>)</w:t>
      </w:r>
      <w:r w:rsidR="00D60FE0" w:rsidRPr="00BC01E9">
        <w:rPr>
          <w:rFonts w:ascii="Arial" w:hAnsi="Arial" w:cs="Arial"/>
          <w:lang w:val="en-US"/>
        </w:rPr>
        <w:t xml:space="preserve"> </w:t>
      </w:r>
    </w:p>
    <w:p w14:paraId="7303ABA0" w14:textId="77777777" w:rsidR="00D60FE0" w:rsidRPr="00BC01E9" w:rsidRDefault="00D60FE0" w:rsidP="00D60FE0">
      <w:pPr>
        <w:widowControl w:val="0"/>
        <w:numPr>
          <w:ilvl w:val="0"/>
          <w:numId w:val="9"/>
        </w:numPr>
        <w:tabs>
          <w:tab w:val="clear" w:pos="0"/>
        </w:tabs>
        <w:autoSpaceDE w:val="0"/>
        <w:autoSpaceDN w:val="0"/>
        <w:adjustRightInd w:val="0"/>
        <w:spacing w:after="0" w:line="240" w:lineRule="auto"/>
        <w:ind w:left="284"/>
        <w:jc w:val="both"/>
        <w:rPr>
          <w:rFonts w:ascii="Arial" w:hAnsi="Arial" w:cs="Arial"/>
          <w:lang w:val="en-US"/>
        </w:rPr>
      </w:pPr>
      <w:r w:rsidRPr="00BC01E9">
        <w:rPr>
          <w:rFonts w:ascii="Arial" w:hAnsi="Arial" w:cs="Arial"/>
          <w:lang w:val="en-US"/>
        </w:rPr>
        <w:lastRenderedPageBreak/>
        <w:t>Quality assurance and quality control;</w:t>
      </w:r>
    </w:p>
    <w:p w14:paraId="6EDC210B" w14:textId="77777777" w:rsidR="00D51F6F" w:rsidRDefault="00D60FE0" w:rsidP="00D60FE0">
      <w:pPr>
        <w:widowControl w:val="0"/>
        <w:numPr>
          <w:ilvl w:val="0"/>
          <w:numId w:val="9"/>
        </w:numPr>
        <w:tabs>
          <w:tab w:val="clear" w:pos="0"/>
        </w:tabs>
        <w:autoSpaceDE w:val="0"/>
        <w:autoSpaceDN w:val="0"/>
        <w:adjustRightInd w:val="0"/>
        <w:spacing w:after="0" w:line="240" w:lineRule="auto"/>
        <w:ind w:left="284"/>
        <w:jc w:val="both"/>
        <w:rPr>
          <w:rFonts w:ascii="Arial" w:hAnsi="Arial" w:cs="Arial"/>
          <w:lang w:val="en-US"/>
        </w:rPr>
      </w:pPr>
      <w:r w:rsidRPr="004D56E4">
        <w:rPr>
          <w:rFonts w:ascii="Arial" w:hAnsi="Arial" w:cs="Arial"/>
          <w:lang w:val="en-US"/>
        </w:rPr>
        <w:t xml:space="preserve">The </w:t>
      </w:r>
      <w:r w:rsidR="00722188" w:rsidRPr="004D56E4">
        <w:rPr>
          <w:rFonts w:ascii="Arial" w:hAnsi="Arial" w:cs="Arial"/>
          <w:lang w:val="en-US"/>
        </w:rPr>
        <w:t xml:space="preserve">occupational expertise </w:t>
      </w:r>
      <w:r w:rsidR="00BD7310">
        <w:rPr>
          <w:rFonts w:ascii="Arial" w:hAnsi="Arial" w:cs="Arial"/>
          <w:lang w:val="en-US"/>
        </w:rPr>
        <w:t xml:space="preserve">and competence </w:t>
      </w:r>
      <w:r w:rsidRPr="004D56E4">
        <w:rPr>
          <w:rFonts w:ascii="Arial" w:hAnsi="Arial" w:cs="Arial"/>
          <w:lang w:val="en-US"/>
        </w:rPr>
        <w:t>of assessors</w:t>
      </w:r>
      <w:r w:rsidR="00831036" w:rsidRPr="004D56E4">
        <w:rPr>
          <w:rFonts w:ascii="Arial" w:hAnsi="Arial" w:cs="Arial"/>
          <w:lang w:val="en-US"/>
        </w:rPr>
        <w:t>, expert witnesses</w:t>
      </w:r>
      <w:r w:rsidRPr="004D56E4">
        <w:rPr>
          <w:rFonts w:ascii="Arial" w:hAnsi="Arial" w:cs="Arial"/>
          <w:lang w:val="en-US"/>
        </w:rPr>
        <w:t xml:space="preserve"> and </w:t>
      </w:r>
    </w:p>
    <w:p w14:paraId="0DEC9005" w14:textId="77777777" w:rsidR="00D60FE0" w:rsidRDefault="00D60FE0" w:rsidP="00285DD0">
      <w:pPr>
        <w:widowControl w:val="0"/>
        <w:autoSpaceDE w:val="0"/>
        <w:autoSpaceDN w:val="0"/>
        <w:adjustRightInd w:val="0"/>
        <w:spacing w:after="0" w:line="240" w:lineRule="auto"/>
        <w:ind w:left="709"/>
        <w:jc w:val="both"/>
        <w:rPr>
          <w:rFonts w:ascii="Arial" w:hAnsi="Arial" w:cs="Arial"/>
          <w:lang w:val="en-US"/>
        </w:rPr>
      </w:pPr>
      <w:r w:rsidRPr="004D56E4">
        <w:rPr>
          <w:rFonts w:ascii="Arial" w:hAnsi="Arial" w:cs="Arial"/>
          <w:lang w:val="en-US"/>
        </w:rPr>
        <w:t>verifiers.</w:t>
      </w:r>
    </w:p>
    <w:p w14:paraId="475DCE62" w14:textId="77777777" w:rsidR="004D56E4" w:rsidRPr="004D56E4" w:rsidRDefault="004D56E4" w:rsidP="004D56E4">
      <w:pPr>
        <w:widowControl w:val="0"/>
        <w:autoSpaceDE w:val="0"/>
        <w:autoSpaceDN w:val="0"/>
        <w:adjustRightInd w:val="0"/>
        <w:spacing w:after="0" w:line="240" w:lineRule="auto"/>
        <w:ind w:left="284"/>
        <w:jc w:val="both"/>
        <w:rPr>
          <w:rFonts w:ascii="Arial" w:hAnsi="Arial" w:cs="Arial"/>
          <w:lang w:val="en-US"/>
        </w:rPr>
      </w:pPr>
    </w:p>
    <w:p w14:paraId="74C352C6" w14:textId="77777777" w:rsidR="00831036" w:rsidRPr="00BC01E9" w:rsidRDefault="00831036" w:rsidP="00831036">
      <w:pPr>
        <w:widowControl w:val="0"/>
        <w:autoSpaceDE w:val="0"/>
        <w:autoSpaceDN w:val="0"/>
        <w:adjustRightInd w:val="0"/>
        <w:spacing w:after="0" w:line="240" w:lineRule="auto"/>
        <w:ind w:left="284"/>
        <w:jc w:val="both"/>
        <w:rPr>
          <w:rFonts w:ascii="Arial" w:hAnsi="Arial" w:cs="Arial"/>
          <w:lang w:val="en-US"/>
        </w:rPr>
      </w:pPr>
      <w:r w:rsidRPr="004D56E4">
        <w:rPr>
          <w:rFonts w:ascii="Arial" w:hAnsi="Arial" w:cs="Arial"/>
          <w:lang w:val="en-US"/>
        </w:rPr>
        <w:t>These principles are in addition to the generic criteria/requirements that awarding bodies must meet for the delivery of qualification</w:t>
      </w:r>
      <w:r w:rsidR="00AB0EB6">
        <w:rPr>
          <w:rFonts w:ascii="Arial" w:hAnsi="Arial" w:cs="Arial"/>
          <w:lang w:val="en-US"/>
        </w:rPr>
        <w:t>s</w:t>
      </w:r>
      <w:r w:rsidRPr="004D56E4">
        <w:rPr>
          <w:rFonts w:ascii="Arial" w:hAnsi="Arial" w:cs="Arial"/>
          <w:lang w:val="en-US"/>
        </w:rPr>
        <w:t xml:space="preserve"> as required by the qualification regulator, SQA Accreditation.</w:t>
      </w:r>
    </w:p>
    <w:p w14:paraId="044B7995" w14:textId="77777777" w:rsidR="00836218" w:rsidRPr="00626710" w:rsidRDefault="00836218" w:rsidP="00836218">
      <w:pPr>
        <w:pStyle w:val="Default"/>
        <w:rPr>
          <w:rFonts w:ascii="Arial" w:hAnsi="Arial" w:cs="Arial"/>
          <w:color w:val="auto"/>
          <w:sz w:val="22"/>
          <w:szCs w:val="22"/>
        </w:rPr>
      </w:pPr>
    </w:p>
    <w:p w14:paraId="5E840226" w14:textId="77777777" w:rsidR="008A4170" w:rsidRDefault="008A4170" w:rsidP="00836218">
      <w:pPr>
        <w:pStyle w:val="Default"/>
        <w:jc w:val="both"/>
        <w:rPr>
          <w:rFonts w:ascii="Arial" w:hAnsi="Arial" w:cs="Arial"/>
          <w:color w:val="auto"/>
          <w:sz w:val="22"/>
          <w:szCs w:val="22"/>
        </w:rPr>
      </w:pPr>
    </w:p>
    <w:p w14:paraId="09534E6A" w14:textId="77777777" w:rsidR="008A4170" w:rsidRDefault="008A4170" w:rsidP="00836218">
      <w:pPr>
        <w:pStyle w:val="Default"/>
        <w:jc w:val="both"/>
        <w:rPr>
          <w:rFonts w:ascii="Arial" w:hAnsi="Arial" w:cs="Arial"/>
          <w:color w:val="auto"/>
          <w:sz w:val="22"/>
          <w:szCs w:val="22"/>
        </w:rPr>
      </w:pPr>
    </w:p>
    <w:p w14:paraId="5BF3ED7B" w14:textId="77777777" w:rsidR="008A4170" w:rsidRDefault="008A4170" w:rsidP="00836218">
      <w:pPr>
        <w:pStyle w:val="Default"/>
        <w:jc w:val="both"/>
        <w:rPr>
          <w:rFonts w:ascii="Arial" w:hAnsi="Arial" w:cs="Arial"/>
          <w:color w:val="auto"/>
          <w:sz w:val="22"/>
          <w:szCs w:val="22"/>
        </w:rPr>
      </w:pPr>
    </w:p>
    <w:p w14:paraId="37EA71A2" w14:textId="77777777" w:rsidR="008A4170" w:rsidRPr="00BC01E9" w:rsidRDefault="008A4170" w:rsidP="0059518D">
      <w:pPr>
        <w:keepNext/>
        <w:keepLines/>
        <w:widowControl w:val="0"/>
        <w:autoSpaceDE w:val="0"/>
        <w:autoSpaceDN w:val="0"/>
        <w:adjustRightInd w:val="0"/>
        <w:spacing w:after="100" w:afterAutospacing="1"/>
        <w:jc w:val="both"/>
        <w:outlineLvl w:val="1"/>
        <w:rPr>
          <w:rFonts w:ascii="Arial" w:hAnsi="Arial" w:cs="Arial"/>
          <w:lang w:val="en-US"/>
        </w:rPr>
      </w:pPr>
      <w:r w:rsidRPr="00BC01E9">
        <w:rPr>
          <w:rFonts w:ascii="Arial" w:hAnsi="Arial" w:cs="Arial"/>
          <w:b/>
          <w:lang w:val="en-US"/>
        </w:rPr>
        <w:t xml:space="preserve">A: Fitness for Purpose </w:t>
      </w:r>
    </w:p>
    <w:p w14:paraId="3816278C" w14:textId="77777777" w:rsidR="008A4170" w:rsidRPr="00BC01E9" w:rsidRDefault="008A4170" w:rsidP="0059518D">
      <w:pPr>
        <w:keepNext/>
        <w:keepLines/>
        <w:widowControl w:val="0"/>
        <w:numPr>
          <w:ilvl w:val="0"/>
          <w:numId w:val="14"/>
        </w:numPr>
        <w:autoSpaceDE w:val="0"/>
        <w:autoSpaceDN w:val="0"/>
        <w:adjustRightInd w:val="0"/>
        <w:spacing w:after="100" w:afterAutospacing="1" w:line="240" w:lineRule="auto"/>
        <w:ind w:left="360" w:hanging="360"/>
        <w:jc w:val="both"/>
        <w:rPr>
          <w:rFonts w:ascii="Arial" w:hAnsi="Arial" w:cs="Arial"/>
          <w:lang w:val="en-US"/>
        </w:rPr>
      </w:pPr>
      <w:r w:rsidRPr="00BC01E9">
        <w:rPr>
          <w:rFonts w:ascii="Arial" w:hAnsi="Arial" w:cs="Arial"/>
          <w:lang w:val="en-US"/>
        </w:rPr>
        <w:t>NOS define the knowledge and performance requirements for occupations within the sector.</w:t>
      </w:r>
    </w:p>
    <w:p w14:paraId="44F7FB94" w14:textId="77777777" w:rsidR="008A4170" w:rsidRPr="00BC01E9" w:rsidRDefault="008A4170" w:rsidP="008A4170">
      <w:pPr>
        <w:keepNext/>
        <w:keepLines/>
        <w:widowControl w:val="0"/>
        <w:numPr>
          <w:ilvl w:val="0"/>
          <w:numId w:val="14"/>
        </w:numPr>
        <w:autoSpaceDE w:val="0"/>
        <w:autoSpaceDN w:val="0"/>
        <w:adjustRightInd w:val="0"/>
        <w:spacing w:after="0" w:line="240" w:lineRule="auto"/>
        <w:ind w:left="360" w:hanging="360"/>
        <w:jc w:val="both"/>
        <w:rPr>
          <w:rFonts w:ascii="Arial" w:hAnsi="Arial" w:cs="Arial"/>
          <w:lang w:val="en-US"/>
        </w:rPr>
      </w:pPr>
      <w:r>
        <w:rPr>
          <w:rFonts w:ascii="Arial" w:hAnsi="Arial" w:cs="Arial"/>
          <w:lang w:val="en-US"/>
        </w:rPr>
        <w:t>Qualification</w:t>
      </w:r>
      <w:r w:rsidRPr="00BC01E9">
        <w:rPr>
          <w:rFonts w:ascii="Arial" w:hAnsi="Arial" w:cs="Arial"/>
          <w:lang w:val="en-US"/>
        </w:rPr>
        <w:t xml:space="preserve"> units are derived from NOS and specify learning outcomes and assessment criteria.</w:t>
      </w:r>
    </w:p>
    <w:p w14:paraId="787B2ECF" w14:textId="77777777" w:rsidR="008A4170" w:rsidRPr="00BC01E9" w:rsidRDefault="008A4170" w:rsidP="008A4170">
      <w:pPr>
        <w:keepNext/>
        <w:keepLines/>
        <w:widowControl w:val="0"/>
        <w:numPr>
          <w:ilvl w:val="0"/>
          <w:numId w:val="14"/>
        </w:numPr>
        <w:autoSpaceDE w:val="0"/>
        <w:autoSpaceDN w:val="0"/>
        <w:adjustRightInd w:val="0"/>
        <w:spacing w:after="0" w:line="240" w:lineRule="auto"/>
        <w:ind w:left="360" w:hanging="360"/>
        <w:jc w:val="both"/>
        <w:rPr>
          <w:rFonts w:ascii="Arial" w:hAnsi="Arial" w:cs="Arial"/>
          <w:lang w:val="en-US"/>
        </w:rPr>
      </w:pPr>
      <w:r w:rsidRPr="00BC01E9">
        <w:rPr>
          <w:rFonts w:ascii="Arial" w:hAnsi="Arial" w:cs="Arial"/>
          <w:lang w:val="en-US"/>
        </w:rPr>
        <w:t xml:space="preserve">Qualification structures for competence based provision will be developed by </w:t>
      </w:r>
      <w:r w:rsidR="00BD505A">
        <w:rPr>
          <w:rFonts w:ascii="Arial" w:hAnsi="Arial" w:cs="Arial"/>
          <w:lang w:val="en-US"/>
        </w:rPr>
        <w:t>experts within the sector in conjunction with Skills for Justice;</w:t>
      </w:r>
    </w:p>
    <w:p w14:paraId="026C2507" w14:textId="735C4CAA" w:rsidR="009F4A33" w:rsidRPr="00BC01E9" w:rsidRDefault="005D7D29" w:rsidP="008A4170">
      <w:pPr>
        <w:widowControl w:val="0"/>
        <w:numPr>
          <w:ilvl w:val="0"/>
          <w:numId w:val="14"/>
        </w:numPr>
        <w:autoSpaceDE w:val="0"/>
        <w:autoSpaceDN w:val="0"/>
        <w:adjustRightInd w:val="0"/>
        <w:spacing w:after="0" w:line="240" w:lineRule="auto"/>
        <w:ind w:left="360" w:hanging="360"/>
        <w:jc w:val="both"/>
        <w:rPr>
          <w:rFonts w:ascii="Arial" w:hAnsi="Arial" w:cs="Arial"/>
          <w:lang w:val="en-US"/>
        </w:rPr>
      </w:pPr>
      <w:r>
        <w:rPr>
          <w:rFonts w:ascii="Arial" w:hAnsi="Arial" w:cs="Arial"/>
          <w:lang w:val="en-US"/>
        </w:rPr>
        <w:t>For each accredited qualification, awarding bodies must ensure that appropriate / fit for purpose assessment arrangements are developed, implemented and quality assured</w:t>
      </w:r>
    </w:p>
    <w:p w14:paraId="5DECD718" w14:textId="77777777" w:rsidR="008A4170" w:rsidRPr="00BC01E9" w:rsidRDefault="008A4170" w:rsidP="008A4170">
      <w:pPr>
        <w:widowControl w:val="0"/>
        <w:autoSpaceDE w:val="0"/>
        <w:autoSpaceDN w:val="0"/>
        <w:adjustRightInd w:val="0"/>
        <w:jc w:val="both"/>
        <w:outlineLvl w:val="1"/>
        <w:rPr>
          <w:rFonts w:ascii="Arial" w:hAnsi="Arial" w:cs="Arial"/>
          <w:b/>
          <w:lang w:val="en-US"/>
        </w:rPr>
      </w:pPr>
    </w:p>
    <w:p w14:paraId="62048F48" w14:textId="77777777" w:rsidR="008A4170" w:rsidRDefault="008A4170" w:rsidP="00831036">
      <w:pPr>
        <w:pStyle w:val="Heading4"/>
        <w:tabs>
          <w:tab w:val="center" w:pos="4513"/>
          <w:tab w:val="left" w:pos="4920"/>
        </w:tabs>
        <w:jc w:val="both"/>
        <w:rPr>
          <w:rFonts w:ascii="Arial" w:hAnsi="Arial" w:cs="Arial"/>
          <w:sz w:val="22"/>
          <w:szCs w:val="22"/>
        </w:rPr>
      </w:pPr>
      <w:r w:rsidRPr="00BC01E9">
        <w:rPr>
          <w:rFonts w:ascii="Arial" w:hAnsi="Arial" w:cs="Arial"/>
          <w:sz w:val="22"/>
          <w:szCs w:val="22"/>
        </w:rPr>
        <w:t>B: Assessment</w:t>
      </w:r>
      <w:r w:rsidR="00831036">
        <w:rPr>
          <w:rFonts w:ascii="Arial" w:hAnsi="Arial" w:cs="Arial"/>
          <w:sz w:val="22"/>
          <w:szCs w:val="22"/>
        </w:rPr>
        <w:tab/>
      </w:r>
      <w:r w:rsidR="00831036">
        <w:rPr>
          <w:rFonts w:ascii="Arial" w:hAnsi="Arial" w:cs="Arial"/>
          <w:sz w:val="22"/>
          <w:szCs w:val="22"/>
        </w:rPr>
        <w:tab/>
      </w:r>
    </w:p>
    <w:p w14:paraId="63F995A5" w14:textId="77777777" w:rsidR="008A4170" w:rsidRDefault="008A4170" w:rsidP="008A4170">
      <w:pPr>
        <w:widowControl w:val="0"/>
        <w:autoSpaceDE w:val="0"/>
        <w:autoSpaceDN w:val="0"/>
        <w:adjustRightInd w:val="0"/>
        <w:spacing w:after="0" w:line="240" w:lineRule="auto"/>
        <w:jc w:val="both"/>
        <w:rPr>
          <w:rFonts w:ascii="Arial" w:hAnsi="Arial" w:cs="Arial"/>
          <w:lang w:val="en-US"/>
        </w:rPr>
      </w:pPr>
    </w:p>
    <w:p w14:paraId="78EEC8A2" w14:textId="77777777" w:rsidR="008A4170" w:rsidRPr="00BC01E9" w:rsidRDefault="008A4170" w:rsidP="008A4170">
      <w:pPr>
        <w:widowControl w:val="0"/>
        <w:autoSpaceDE w:val="0"/>
        <w:autoSpaceDN w:val="0"/>
        <w:adjustRightInd w:val="0"/>
        <w:spacing w:after="0" w:line="240" w:lineRule="auto"/>
        <w:jc w:val="both"/>
        <w:rPr>
          <w:rFonts w:ascii="Arial" w:hAnsi="Arial" w:cs="Arial"/>
          <w:lang w:val="en-US"/>
        </w:rPr>
      </w:pPr>
      <w:r>
        <w:rPr>
          <w:rFonts w:ascii="Arial" w:hAnsi="Arial" w:cs="Arial"/>
          <w:lang w:val="en-US"/>
        </w:rPr>
        <w:t>Qualification units specify assessment c</w:t>
      </w:r>
      <w:r w:rsidRPr="00BC01E9">
        <w:rPr>
          <w:rFonts w:ascii="Arial" w:hAnsi="Arial" w:cs="Arial"/>
          <w:lang w:val="en-US"/>
        </w:rPr>
        <w:t xml:space="preserve">riteria but not the method by which assessment should be carried out. </w:t>
      </w:r>
      <w:r w:rsidR="00BD7310">
        <w:rPr>
          <w:rFonts w:ascii="Arial" w:hAnsi="Arial" w:cs="Arial"/>
          <w:lang w:val="en-US"/>
        </w:rPr>
        <w:t xml:space="preserve">The </w:t>
      </w:r>
      <w:r w:rsidRPr="00BC01E9">
        <w:rPr>
          <w:rFonts w:ascii="Arial" w:hAnsi="Arial" w:cs="Arial"/>
          <w:lang w:val="en-US"/>
        </w:rPr>
        <w:t>assessment</w:t>
      </w:r>
      <w:r w:rsidR="00BD7310">
        <w:rPr>
          <w:rFonts w:ascii="Arial" w:hAnsi="Arial" w:cs="Arial"/>
          <w:lang w:val="en-US"/>
        </w:rPr>
        <w:t xml:space="preserve"> methods may include:</w:t>
      </w:r>
      <w:r w:rsidRPr="00BC01E9">
        <w:rPr>
          <w:rFonts w:ascii="Arial" w:hAnsi="Arial" w:cs="Arial"/>
          <w:lang w:val="en-US"/>
        </w:rPr>
        <w:t xml:space="preserve"> </w:t>
      </w:r>
    </w:p>
    <w:p w14:paraId="7B93EC0E" w14:textId="77777777" w:rsidR="008A4170" w:rsidRDefault="008A4170" w:rsidP="008A4170">
      <w:pPr>
        <w:widowControl w:val="0"/>
        <w:autoSpaceDE w:val="0"/>
        <w:autoSpaceDN w:val="0"/>
        <w:adjustRightInd w:val="0"/>
        <w:jc w:val="both"/>
        <w:rPr>
          <w:rFonts w:ascii="Arial" w:hAnsi="Arial" w:cs="Arial"/>
          <w:lang w:val="en-US"/>
        </w:rPr>
      </w:pPr>
    </w:p>
    <w:p w14:paraId="74D3C301" w14:textId="77777777" w:rsidR="00B67E12" w:rsidRPr="00B67E12" w:rsidRDefault="00B67E12" w:rsidP="00B67E12">
      <w:pPr>
        <w:pStyle w:val="ListParagraph"/>
        <w:widowControl w:val="0"/>
        <w:numPr>
          <w:ilvl w:val="0"/>
          <w:numId w:val="28"/>
        </w:numPr>
        <w:autoSpaceDE w:val="0"/>
        <w:autoSpaceDN w:val="0"/>
        <w:adjustRightInd w:val="0"/>
        <w:jc w:val="both"/>
        <w:rPr>
          <w:rFonts w:ascii="Arial" w:hAnsi="Arial" w:cs="Arial"/>
          <w:lang w:val="en-US"/>
        </w:rPr>
      </w:pPr>
      <w:r w:rsidRPr="00B67E12">
        <w:rPr>
          <w:rFonts w:ascii="Arial" w:hAnsi="Arial" w:cs="Arial"/>
          <w:lang w:val="en-US"/>
        </w:rPr>
        <w:t>Observation of practice or simulated activity (by assessor</w:t>
      </w:r>
      <w:r w:rsidR="00285DD0">
        <w:rPr>
          <w:rFonts w:ascii="Arial" w:hAnsi="Arial" w:cs="Arial"/>
          <w:lang w:val="en-US"/>
        </w:rPr>
        <w:t xml:space="preserve"> </w:t>
      </w:r>
      <w:r w:rsidR="00B25C66">
        <w:rPr>
          <w:rFonts w:ascii="Arial" w:hAnsi="Arial" w:cs="Arial"/>
          <w:lang w:val="en-US"/>
        </w:rPr>
        <w:t>/</w:t>
      </w:r>
      <w:r w:rsidR="00285DD0">
        <w:rPr>
          <w:rFonts w:ascii="Arial" w:hAnsi="Arial" w:cs="Arial"/>
          <w:lang w:val="en-US"/>
        </w:rPr>
        <w:t xml:space="preserve"> </w:t>
      </w:r>
      <w:r w:rsidRPr="00B67E12">
        <w:rPr>
          <w:rFonts w:ascii="Arial" w:hAnsi="Arial" w:cs="Arial"/>
          <w:lang w:val="en-US"/>
        </w:rPr>
        <w:t>expert witness testimony)</w:t>
      </w:r>
    </w:p>
    <w:p w14:paraId="7AECE92F" w14:textId="77777777" w:rsidR="00B67E12" w:rsidRPr="00B67E12" w:rsidRDefault="00B67E12" w:rsidP="00B67E12">
      <w:pPr>
        <w:pStyle w:val="ListParagraph"/>
        <w:widowControl w:val="0"/>
        <w:numPr>
          <w:ilvl w:val="0"/>
          <w:numId w:val="28"/>
        </w:numPr>
        <w:autoSpaceDE w:val="0"/>
        <w:autoSpaceDN w:val="0"/>
        <w:adjustRightInd w:val="0"/>
        <w:jc w:val="both"/>
        <w:rPr>
          <w:rFonts w:ascii="Arial" w:hAnsi="Arial" w:cs="Arial"/>
          <w:lang w:val="en-US"/>
        </w:rPr>
      </w:pPr>
      <w:r w:rsidRPr="00B67E12">
        <w:rPr>
          <w:rFonts w:ascii="Arial" w:hAnsi="Arial" w:cs="Arial"/>
          <w:lang w:val="en-US"/>
        </w:rPr>
        <w:t>Reflective Accounts</w:t>
      </w:r>
    </w:p>
    <w:p w14:paraId="6DBA9899" w14:textId="77777777" w:rsidR="00B67E12" w:rsidRPr="00B67E12" w:rsidRDefault="00B67E12" w:rsidP="00B67E12">
      <w:pPr>
        <w:pStyle w:val="ListParagraph"/>
        <w:widowControl w:val="0"/>
        <w:numPr>
          <w:ilvl w:val="0"/>
          <w:numId w:val="28"/>
        </w:numPr>
        <w:autoSpaceDE w:val="0"/>
        <w:autoSpaceDN w:val="0"/>
        <w:adjustRightInd w:val="0"/>
        <w:jc w:val="both"/>
        <w:rPr>
          <w:rFonts w:ascii="Arial" w:hAnsi="Arial" w:cs="Arial"/>
          <w:lang w:val="en-US"/>
        </w:rPr>
      </w:pPr>
      <w:r w:rsidRPr="00B67E12">
        <w:rPr>
          <w:rFonts w:ascii="Arial" w:hAnsi="Arial" w:cs="Arial"/>
          <w:lang w:val="en-US"/>
        </w:rPr>
        <w:t>Written tests, including multiple choice papers</w:t>
      </w:r>
    </w:p>
    <w:p w14:paraId="2A7D0E69" w14:textId="77777777" w:rsidR="00B67E12" w:rsidRPr="00B67E12" w:rsidRDefault="00B67E12" w:rsidP="00B67E12">
      <w:pPr>
        <w:pStyle w:val="ListParagraph"/>
        <w:widowControl w:val="0"/>
        <w:numPr>
          <w:ilvl w:val="0"/>
          <w:numId w:val="28"/>
        </w:numPr>
        <w:autoSpaceDE w:val="0"/>
        <w:autoSpaceDN w:val="0"/>
        <w:adjustRightInd w:val="0"/>
        <w:jc w:val="both"/>
        <w:rPr>
          <w:rFonts w:ascii="Arial" w:hAnsi="Arial" w:cs="Arial"/>
          <w:lang w:val="en-US"/>
        </w:rPr>
      </w:pPr>
      <w:r w:rsidRPr="00B67E12">
        <w:rPr>
          <w:rFonts w:ascii="Arial" w:hAnsi="Arial" w:cs="Arial"/>
          <w:lang w:val="en-US"/>
        </w:rPr>
        <w:t>Oral Presentation, questioning or professional discussion</w:t>
      </w:r>
    </w:p>
    <w:p w14:paraId="1A9E8A1E" w14:textId="77777777" w:rsidR="00B67E12" w:rsidRPr="00B67E12" w:rsidRDefault="00B67E12" w:rsidP="00B67E12">
      <w:pPr>
        <w:pStyle w:val="ListParagraph"/>
        <w:widowControl w:val="0"/>
        <w:numPr>
          <w:ilvl w:val="0"/>
          <w:numId w:val="28"/>
        </w:numPr>
        <w:autoSpaceDE w:val="0"/>
        <w:autoSpaceDN w:val="0"/>
        <w:adjustRightInd w:val="0"/>
        <w:jc w:val="both"/>
        <w:rPr>
          <w:rFonts w:ascii="Arial" w:hAnsi="Arial" w:cs="Arial"/>
          <w:lang w:val="en-US"/>
        </w:rPr>
      </w:pPr>
      <w:r w:rsidRPr="00B67E12">
        <w:rPr>
          <w:rFonts w:ascii="Arial" w:hAnsi="Arial" w:cs="Arial"/>
          <w:lang w:val="en-US"/>
        </w:rPr>
        <w:t>Assessment of work products</w:t>
      </w:r>
    </w:p>
    <w:p w14:paraId="4F256EAC" w14:textId="77777777" w:rsidR="00B67E12" w:rsidRPr="00BC01E9" w:rsidRDefault="00B67E12" w:rsidP="008A4170">
      <w:pPr>
        <w:widowControl w:val="0"/>
        <w:autoSpaceDE w:val="0"/>
        <w:autoSpaceDN w:val="0"/>
        <w:adjustRightInd w:val="0"/>
        <w:jc w:val="both"/>
        <w:rPr>
          <w:rFonts w:ascii="Arial" w:hAnsi="Arial" w:cs="Arial"/>
          <w:lang w:val="en-US"/>
        </w:rPr>
      </w:pPr>
      <w:r>
        <w:rPr>
          <w:rFonts w:ascii="Arial" w:hAnsi="Arial" w:cs="Arial"/>
          <w:lang w:val="en-US"/>
        </w:rPr>
        <w:t>The above methods of assessment are not exhaustive and</w:t>
      </w:r>
      <w:r w:rsidR="00285DD0">
        <w:rPr>
          <w:rFonts w:ascii="Arial" w:hAnsi="Arial" w:cs="Arial"/>
          <w:lang w:val="en-US"/>
        </w:rPr>
        <w:t xml:space="preserve"> several</w:t>
      </w:r>
      <w:r>
        <w:rPr>
          <w:rFonts w:ascii="Arial" w:hAnsi="Arial" w:cs="Arial"/>
          <w:lang w:val="en-US"/>
        </w:rPr>
        <w:t xml:space="preserve"> methods may contribute to the assessment of the qualification</w:t>
      </w:r>
    </w:p>
    <w:p w14:paraId="6A13AB27" w14:textId="77777777" w:rsidR="0059518D" w:rsidRPr="00AC79D4" w:rsidRDefault="0059518D" w:rsidP="0059518D">
      <w:pPr>
        <w:widowControl w:val="0"/>
        <w:autoSpaceDE w:val="0"/>
        <w:autoSpaceDN w:val="0"/>
        <w:adjustRightInd w:val="0"/>
        <w:spacing w:after="0" w:line="240" w:lineRule="auto"/>
        <w:ind w:left="709"/>
        <w:jc w:val="both"/>
        <w:rPr>
          <w:rFonts w:ascii="Arial" w:hAnsi="Arial" w:cs="Arial"/>
          <w:b/>
          <w:lang w:val="en-US"/>
        </w:rPr>
      </w:pPr>
    </w:p>
    <w:p w14:paraId="0F99DBE0" w14:textId="77777777" w:rsidR="008A4170" w:rsidRPr="00AC79D4" w:rsidRDefault="008A4170" w:rsidP="0059518D">
      <w:pPr>
        <w:pStyle w:val="Heading4"/>
        <w:spacing w:before="0" w:after="100" w:afterAutospacing="1"/>
        <w:jc w:val="both"/>
        <w:rPr>
          <w:rFonts w:ascii="Arial" w:hAnsi="Arial" w:cs="Arial"/>
          <w:sz w:val="22"/>
          <w:lang w:val="en-US"/>
        </w:rPr>
      </w:pPr>
      <w:r w:rsidRPr="00AC79D4">
        <w:rPr>
          <w:rFonts w:ascii="Arial" w:hAnsi="Arial" w:cs="Arial"/>
          <w:sz w:val="22"/>
          <w:szCs w:val="22"/>
        </w:rPr>
        <w:t>C:</w:t>
      </w:r>
      <w:r w:rsidRPr="00AC79D4">
        <w:rPr>
          <w:rFonts w:ascii="Arial" w:hAnsi="Arial" w:cs="Arial"/>
          <w:sz w:val="22"/>
          <w:lang w:val="en-US"/>
        </w:rPr>
        <w:t xml:space="preserve"> </w:t>
      </w:r>
      <w:r w:rsidRPr="00AC79D4">
        <w:rPr>
          <w:rFonts w:ascii="Arial" w:hAnsi="Arial" w:cs="Arial"/>
          <w:sz w:val="22"/>
          <w:szCs w:val="22"/>
        </w:rPr>
        <w:t>Workplace</w:t>
      </w:r>
      <w:r w:rsidRPr="00AC79D4">
        <w:rPr>
          <w:rFonts w:ascii="Arial" w:hAnsi="Arial" w:cs="Arial"/>
          <w:sz w:val="22"/>
          <w:lang w:val="en-US"/>
        </w:rPr>
        <w:t xml:space="preserve"> Assessment </w:t>
      </w:r>
    </w:p>
    <w:p w14:paraId="1C94D8A6" w14:textId="77777777" w:rsidR="004D56E4" w:rsidRDefault="008A4170" w:rsidP="004D56E4">
      <w:pPr>
        <w:widowControl w:val="0"/>
        <w:numPr>
          <w:ilvl w:val="0"/>
          <w:numId w:val="15"/>
        </w:numPr>
        <w:autoSpaceDE w:val="0"/>
        <w:autoSpaceDN w:val="0"/>
        <w:adjustRightInd w:val="0"/>
        <w:spacing w:after="0" w:line="240" w:lineRule="auto"/>
        <w:ind w:left="284" w:hanging="284"/>
        <w:jc w:val="both"/>
        <w:rPr>
          <w:rFonts w:ascii="Arial" w:hAnsi="Arial" w:cs="Arial"/>
          <w:lang w:val="en-US"/>
        </w:rPr>
      </w:pPr>
      <w:r w:rsidRPr="00BC01E9">
        <w:rPr>
          <w:rFonts w:ascii="Arial" w:hAnsi="Arial" w:cs="Arial"/>
          <w:lang w:val="en-US"/>
        </w:rPr>
        <w:t>Assessment through observation of candidate performance on tasks naturally undertaken in the workplace should contribute to</w:t>
      </w:r>
      <w:r w:rsidR="00AC79D4">
        <w:rPr>
          <w:rFonts w:ascii="Arial" w:hAnsi="Arial" w:cs="Arial"/>
          <w:lang w:val="en-US"/>
        </w:rPr>
        <w:t>wards</w:t>
      </w:r>
      <w:r w:rsidRPr="00BC01E9">
        <w:rPr>
          <w:rFonts w:ascii="Arial" w:hAnsi="Arial" w:cs="Arial"/>
          <w:lang w:val="en-US"/>
        </w:rPr>
        <w:t xml:space="preserve"> </w:t>
      </w:r>
      <w:r>
        <w:rPr>
          <w:rFonts w:ascii="Arial" w:hAnsi="Arial" w:cs="Arial"/>
          <w:lang w:val="en-US"/>
        </w:rPr>
        <w:t>qualifications</w:t>
      </w:r>
      <w:r w:rsidRPr="00BC01E9">
        <w:rPr>
          <w:rFonts w:ascii="Arial" w:hAnsi="Arial" w:cs="Arial"/>
          <w:lang w:val="en-US"/>
        </w:rPr>
        <w:t xml:space="preserve"> wherever appropriate and practicable. </w:t>
      </w:r>
      <w:r w:rsidRPr="00BC01E9">
        <w:rPr>
          <w:rFonts w:ascii="Arial" w:hAnsi="Arial" w:cs="Arial"/>
          <w:b/>
          <w:lang w:val="en-US"/>
        </w:rPr>
        <w:t>Workplace assessment</w:t>
      </w:r>
      <w:r w:rsidRPr="00BC01E9">
        <w:rPr>
          <w:rFonts w:ascii="Arial" w:hAnsi="Arial" w:cs="Arial"/>
          <w:lang w:val="en-US"/>
        </w:rPr>
        <w:t xml:space="preserve"> may </w:t>
      </w:r>
      <w:r w:rsidRPr="004D56E4">
        <w:rPr>
          <w:rFonts w:ascii="Arial" w:hAnsi="Arial" w:cs="Arial"/>
          <w:lang w:val="en-US"/>
        </w:rPr>
        <w:t xml:space="preserve">take various forms, </w:t>
      </w:r>
      <w:r w:rsidRPr="004D56E4">
        <w:rPr>
          <w:rFonts w:ascii="Arial" w:hAnsi="Arial" w:cs="Arial"/>
          <w:lang w:val="en-US"/>
        </w:rPr>
        <w:lastRenderedPageBreak/>
        <w:t xml:space="preserve">but the methods adopted must allow candidates fully to demonstrate their </w:t>
      </w:r>
      <w:r w:rsidR="00831036" w:rsidRPr="004D56E4">
        <w:rPr>
          <w:rFonts w:ascii="Arial" w:hAnsi="Arial" w:cs="Arial"/>
          <w:lang w:val="en-US"/>
        </w:rPr>
        <w:t xml:space="preserve">competence </w:t>
      </w:r>
      <w:r w:rsidRPr="004D56E4">
        <w:rPr>
          <w:rFonts w:ascii="Arial" w:hAnsi="Arial" w:cs="Arial"/>
          <w:lang w:val="en-US"/>
        </w:rPr>
        <w:t>against</w:t>
      </w:r>
      <w:r w:rsidRPr="00BC01E9">
        <w:rPr>
          <w:rFonts w:ascii="Arial" w:hAnsi="Arial" w:cs="Arial"/>
          <w:lang w:val="en-US"/>
        </w:rPr>
        <w:t xml:space="preserve"> the assessment criteria.</w:t>
      </w:r>
    </w:p>
    <w:p w14:paraId="15481B98" w14:textId="77777777" w:rsidR="004D56E4" w:rsidRDefault="004D56E4" w:rsidP="004D56E4">
      <w:pPr>
        <w:widowControl w:val="0"/>
        <w:autoSpaceDE w:val="0"/>
        <w:autoSpaceDN w:val="0"/>
        <w:adjustRightInd w:val="0"/>
        <w:spacing w:after="0" w:line="240" w:lineRule="auto"/>
        <w:ind w:left="284"/>
        <w:jc w:val="both"/>
        <w:rPr>
          <w:rFonts w:ascii="Arial" w:hAnsi="Arial" w:cs="Arial"/>
          <w:lang w:val="en-US"/>
        </w:rPr>
      </w:pPr>
    </w:p>
    <w:p w14:paraId="0A574E0B" w14:textId="77777777" w:rsidR="004D56E4" w:rsidRPr="004D56E4" w:rsidRDefault="004D56E4" w:rsidP="004D56E4">
      <w:pPr>
        <w:widowControl w:val="0"/>
        <w:autoSpaceDE w:val="0"/>
        <w:autoSpaceDN w:val="0"/>
        <w:adjustRightInd w:val="0"/>
        <w:spacing w:after="0" w:line="240" w:lineRule="auto"/>
        <w:ind w:left="284"/>
        <w:jc w:val="both"/>
        <w:rPr>
          <w:rFonts w:ascii="Arial" w:hAnsi="Arial" w:cs="Arial"/>
          <w:strike/>
          <w:lang w:val="en-US"/>
        </w:rPr>
      </w:pPr>
    </w:p>
    <w:p w14:paraId="5259BBD6" w14:textId="77777777" w:rsidR="00F26984" w:rsidRPr="00F26984" w:rsidRDefault="00F26984" w:rsidP="003B601E">
      <w:pPr>
        <w:widowControl w:val="0"/>
        <w:numPr>
          <w:ilvl w:val="0"/>
          <w:numId w:val="15"/>
        </w:numPr>
        <w:autoSpaceDE w:val="0"/>
        <w:autoSpaceDN w:val="0"/>
        <w:adjustRightInd w:val="0"/>
        <w:spacing w:after="0" w:line="240" w:lineRule="auto"/>
        <w:ind w:left="284" w:hanging="284"/>
        <w:jc w:val="both"/>
        <w:rPr>
          <w:rFonts w:ascii="Arial" w:hAnsi="Arial" w:cs="Arial"/>
        </w:rPr>
      </w:pPr>
      <w:r>
        <w:rPr>
          <w:rFonts w:ascii="Arial" w:hAnsi="Arial" w:cs="Arial"/>
          <w:b/>
          <w:lang w:val="en-US"/>
        </w:rPr>
        <w:t xml:space="preserve">Work-based assessment / </w:t>
      </w:r>
      <w:r w:rsidR="00CB0B35" w:rsidRPr="0059518D">
        <w:rPr>
          <w:rFonts w:ascii="Arial" w:hAnsi="Arial" w:cs="Arial"/>
          <w:b/>
          <w:lang w:val="en-US"/>
        </w:rPr>
        <w:t>Simulation</w:t>
      </w:r>
      <w:r w:rsidR="00CB0B35" w:rsidRPr="0059518D">
        <w:rPr>
          <w:rFonts w:ascii="Arial" w:hAnsi="Arial" w:cs="Arial"/>
          <w:b/>
          <w:bCs/>
          <w:sz w:val="28"/>
          <w:szCs w:val="28"/>
        </w:rPr>
        <w:t xml:space="preserve"> </w:t>
      </w:r>
    </w:p>
    <w:p w14:paraId="5787D14A" w14:textId="77777777" w:rsidR="00F26984" w:rsidRDefault="00F26984" w:rsidP="00F26984">
      <w:pPr>
        <w:widowControl w:val="0"/>
        <w:autoSpaceDE w:val="0"/>
        <w:autoSpaceDN w:val="0"/>
        <w:adjustRightInd w:val="0"/>
        <w:spacing w:after="0" w:line="240" w:lineRule="auto"/>
        <w:jc w:val="both"/>
        <w:rPr>
          <w:rFonts w:ascii="Arial" w:hAnsi="Arial" w:cs="Arial"/>
          <w:b/>
          <w:lang w:val="en-US"/>
        </w:rPr>
      </w:pPr>
    </w:p>
    <w:p w14:paraId="1074E7D7" w14:textId="77777777" w:rsidR="00F26984" w:rsidRPr="00F26984" w:rsidRDefault="00F26984" w:rsidP="00F26984">
      <w:pPr>
        <w:widowControl w:val="0"/>
        <w:autoSpaceDE w:val="0"/>
        <w:autoSpaceDN w:val="0"/>
        <w:adjustRightInd w:val="0"/>
        <w:spacing w:after="0" w:line="240" w:lineRule="auto"/>
        <w:ind w:left="284" w:hanging="284"/>
        <w:jc w:val="both"/>
        <w:rPr>
          <w:rFonts w:ascii="Arial" w:hAnsi="Arial" w:cs="Arial"/>
          <w:lang w:val="en-US"/>
        </w:rPr>
      </w:pPr>
      <w:r>
        <w:rPr>
          <w:rFonts w:ascii="Arial" w:hAnsi="Arial" w:cs="Arial"/>
          <w:b/>
          <w:lang w:val="en-US"/>
        </w:rPr>
        <w:tab/>
      </w:r>
      <w:r w:rsidRPr="00F26984">
        <w:rPr>
          <w:rFonts w:ascii="Arial" w:hAnsi="Arial" w:cs="Arial"/>
          <w:b/>
          <w:lang w:val="en-US"/>
        </w:rPr>
        <w:t>Work-based assessment</w:t>
      </w:r>
      <w:r w:rsidRPr="00F26984">
        <w:rPr>
          <w:rFonts w:ascii="Arial" w:hAnsi="Arial" w:cs="Arial"/>
          <w:lang w:val="en-US"/>
        </w:rPr>
        <w:t xml:space="preserve"> may be required in some instances to replicate, as closely </w:t>
      </w:r>
      <w:r>
        <w:rPr>
          <w:rFonts w:ascii="Arial" w:hAnsi="Arial" w:cs="Arial"/>
          <w:lang w:val="en-US"/>
        </w:rPr>
        <w:tab/>
      </w:r>
      <w:r w:rsidRPr="00F26984">
        <w:rPr>
          <w:rFonts w:ascii="Arial" w:hAnsi="Arial" w:cs="Arial"/>
          <w:lang w:val="en-US"/>
        </w:rPr>
        <w:t>as possible, the performance expected in employment. The simulation of tasks and activities normally undertaken in the workplace may be required to enable candidates to generate the quality of evidence that is required.</w:t>
      </w:r>
      <w:r w:rsidR="001D1F58">
        <w:rPr>
          <w:rFonts w:ascii="Arial" w:hAnsi="Arial" w:cs="Arial"/>
          <w:lang w:val="en-US"/>
        </w:rPr>
        <w:t xml:space="preserve"> </w:t>
      </w:r>
      <w:r w:rsidR="004A2A4D">
        <w:rPr>
          <w:rFonts w:ascii="Arial" w:hAnsi="Arial" w:cs="Arial"/>
          <w:lang w:val="en-US"/>
        </w:rPr>
        <w:t>Simulation is acceptable in Units 1, 2 and 8. However, simulation will only be permissible in other units</w:t>
      </w:r>
      <w:r w:rsidR="001D1F58">
        <w:rPr>
          <w:rFonts w:ascii="Arial" w:hAnsi="Arial" w:cs="Arial"/>
          <w:lang w:val="en-US"/>
        </w:rPr>
        <w:t xml:space="preserve"> in exceptional circumstances</w:t>
      </w:r>
      <w:r w:rsidR="004A2A4D">
        <w:rPr>
          <w:rFonts w:ascii="Arial" w:hAnsi="Arial" w:cs="Arial"/>
          <w:lang w:val="en-US"/>
        </w:rPr>
        <w:t xml:space="preserve"> and only</w:t>
      </w:r>
      <w:r w:rsidR="00D82E00">
        <w:rPr>
          <w:rFonts w:ascii="Arial" w:hAnsi="Arial" w:cs="Arial"/>
          <w:lang w:val="en-US"/>
        </w:rPr>
        <w:t xml:space="preserve"> with the approval of the Inspector in charge of Probationer Training.</w:t>
      </w:r>
      <w:r w:rsidRPr="00F26984">
        <w:rPr>
          <w:rFonts w:ascii="Arial" w:hAnsi="Arial" w:cs="Arial"/>
          <w:lang w:val="en-US"/>
        </w:rPr>
        <w:t xml:space="preserve"> </w:t>
      </w:r>
    </w:p>
    <w:p w14:paraId="6FEEE26B" w14:textId="77777777" w:rsidR="00F26984" w:rsidRDefault="00F26984" w:rsidP="00F26984">
      <w:pPr>
        <w:widowControl w:val="0"/>
        <w:autoSpaceDE w:val="0"/>
        <w:autoSpaceDN w:val="0"/>
        <w:adjustRightInd w:val="0"/>
        <w:spacing w:after="0" w:line="240" w:lineRule="auto"/>
        <w:ind w:left="284"/>
        <w:jc w:val="both"/>
        <w:rPr>
          <w:rFonts w:ascii="Arial" w:hAnsi="Arial" w:cs="Arial"/>
        </w:rPr>
      </w:pPr>
    </w:p>
    <w:p w14:paraId="3A710F5E" w14:textId="77777777" w:rsidR="003A237C" w:rsidRPr="003A237C" w:rsidRDefault="003A237C" w:rsidP="00756824">
      <w:pPr>
        <w:widowControl w:val="0"/>
        <w:autoSpaceDE w:val="0"/>
        <w:autoSpaceDN w:val="0"/>
        <w:adjustRightInd w:val="0"/>
        <w:spacing w:after="0" w:line="240" w:lineRule="auto"/>
        <w:ind w:left="284"/>
        <w:jc w:val="both"/>
        <w:rPr>
          <w:rFonts w:ascii="Arial" w:hAnsi="Arial" w:cs="Arial"/>
        </w:rPr>
      </w:pPr>
      <w:r w:rsidRPr="00371424">
        <w:rPr>
          <w:rFonts w:ascii="Arial" w:hAnsi="Arial" w:cs="Arial"/>
        </w:rPr>
        <w:t xml:space="preserve">All </w:t>
      </w:r>
      <w:r w:rsidRPr="00756824">
        <w:rPr>
          <w:rFonts w:ascii="Arial" w:hAnsi="Arial" w:cs="Arial"/>
          <w:b/>
        </w:rPr>
        <w:t xml:space="preserve">simulations </w:t>
      </w:r>
      <w:r w:rsidRPr="00371424">
        <w:rPr>
          <w:rFonts w:ascii="Arial" w:hAnsi="Arial" w:cs="Arial"/>
        </w:rPr>
        <w:t>should be planned and organised and follow these basic principles:</w:t>
      </w:r>
    </w:p>
    <w:p w14:paraId="1E676397" w14:textId="77777777" w:rsidR="00CB0B35" w:rsidRPr="00626710" w:rsidRDefault="00CB0B35" w:rsidP="00CB0B35">
      <w:pPr>
        <w:pStyle w:val="Default"/>
        <w:jc w:val="both"/>
        <w:rPr>
          <w:rFonts w:ascii="Arial" w:hAnsi="Arial" w:cs="Arial"/>
          <w:color w:val="auto"/>
          <w:sz w:val="22"/>
          <w:szCs w:val="22"/>
        </w:rPr>
      </w:pPr>
    </w:p>
    <w:p w14:paraId="7F64548B" w14:textId="77777777" w:rsidR="00465DE8" w:rsidRDefault="00CB0B35" w:rsidP="004D56E4">
      <w:pPr>
        <w:pStyle w:val="Default"/>
        <w:numPr>
          <w:ilvl w:val="0"/>
          <w:numId w:val="19"/>
        </w:numPr>
        <w:jc w:val="both"/>
        <w:rPr>
          <w:rFonts w:ascii="Arial" w:hAnsi="Arial" w:cs="Arial"/>
          <w:color w:val="auto"/>
          <w:sz w:val="22"/>
          <w:szCs w:val="22"/>
        </w:rPr>
      </w:pPr>
      <w:r w:rsidRPr="004D56E4">
        <w:rPr>
          <w:rFonts w:ascii="Arial" w:hAnsi="Arial" w:cs="Arial"/>
          <w:color w:val="auto"/>
          <w:sz w:val="22"/>
          <w:szCs w:val="22"/>
        </w:rPr>
        <w:t xml:space="preserve">The nature of the contingency and the physical environment for the simulation must be realistic and </w:t>
      </w:r>
      <w:r w:rsidR="0031284A">
        <w:rPr>
          <w:rFonts w:ascii="Arial" w:hAnsi="Arial" w:cs="Arial"/>
          <w:color w:val="auto"/>
          <w:sz w:val="22"/>
          <w:szCs w:val="22"/>
        </w:rPr>
        <w:t>s</w:t>
      </w:r>
      <w:r w:rsidR="00B97F87" w:rsidRPr="004D56E4">
        <w:rPr>
          <w:rFonts w:ascii="Arial" w:hAnsi="Arial" w:cs="Arial"/>
          <w:color w:val="auto"/>
          <w:sz w:val="22"/>
          <w:szCs w:val="22"/>
        </w:rPr>
        <w:t>hould resemble the up to date workplace as closely as practicable</w:t>
      </w:r>
      <w:r w:rsidR="004D56E4">
        <w:rPr>
          <w:rFonts w:ascii="Arial" w:hAnsi="Arial" w:cs="Arial"/>
          <w:color w:val="auto"/>
          <w:sz w:val="22"/>
          <w:szCs w:val="22"/>
        </w:rPr>
        <w:t xml:space="preserve">.  </w:t>
      </w:r>
    </w:p>
    <w:p w14:paraId="470C5DA5" w14:textId="77777777" w:rsidR="00B97F87" w:rsidRPr="004D56E4" w:rsidRDefault="00B97F87" w:rsidP="004D56E4">
      <w:pPr>
        <w:pStyle w:val="Default"/>
        <w:numPr>
          <w:ilvl w:val="0"/>
          <w:numId w:val="19"/>
        </w:numPr>
        <w:jc w:val="both"/>
        <w:rPr>
          <w:rFonts w:ascii="Arial" w:hAnsi="Arial" w:cs="Arial"/>
          <w:color w:val="auto"/>
          <w:sz w:val="22"/>
          <w:szCs w:val="22"/>
        </w:rPr>
      </w:pPr>
      <w:r w:rsidRPr="004D56E4">
        <w:rPr>
          <w:rFonts w:ascii="Arial" w:hAnsi="Arial" w:cs="Arial"/>
          <w:color w:val="auto"/>
          <w:sz w:val="22"/>
          <w:szCs w:val="22"/>
        </w:rPr>
        <w:t>Attention should be paid to relevant legal requirements; the realism of the setting and any associated equipment; workplace and customer relationships; and the pace and intensity of work-related activity</w:t>
      </w:r>
      <w:r w:rsidR="00D6700A">
        <w:rPr>
          <w:rFonts w:ascii="Arial" w:hAnsi="Arial" w:cs="Arial"/>
          <w:color w:val="auto"/>
          <w:sz w:val="22"/>
          <w:szCs w:val="22"/>
        </w:rPr>
        <w:t>.</w:t>
      </w:r>
    </w:p>
    <w:p w14:paraId="4071543D" w14:textId="77777777" w:rsidR="00D6700A" w:rsidRPr="00D6700A" w:rsidRDefault="00CB0B35" w:rsidP="004D29DA">
      <w:pPr>
        <w:pStyle w:val="Default"/>
        <w:widowControl w:val="0"/>
        <w:numPr>
          <w:ilvl w:val="0"/>
          <w:numId w:val="19"/>
        </w:numPr>
        <w:spacing w:after="100" w:afterAutospacing="1"/>
        <w:jc w:val="both"/>
        <w:outlineLvl w:val="1"/>
        <w:rPr>
          <w:rFonts w:ascii="Arial" w:hAnsi="Arial" w:cs="Arial"/>
          <w:b/>
          <w:lang w:val="en-US"/>
        </w:rPr>
      </w:pPr>
      <w:r w:rsidRPr="004D56E4">
        <w:rPr>
          <w:rFonts w:ascii="Arial" w:hAnsi="Arial" w:cs="Arial"/>
          <w:color w:val="auto"/>
          <w:sz w:val="22"/>
          <w:szCs w:val="22"/>
        </w:rPr>
        <w:t>Where simulations are used</w:t>
      </w:r>
      <w:r w:rsidR="006F3A88" w:rsidRPr="004D56E4">
        <w:rPr>
          <w:rFonts w:ascii="Arial" w:hAnsi="Arial" w:cs="Arial"/>
          <w:color w:val="auto"/>
          <w:sz w:val="22"/>
          <w:szCs w:val="22"/>
        </w:rPr>
        <w:t>,</w:t>
      </w:r>
      <w:r w:rsidRPr="004D56E4">
        <w:rPr>
          <w:rFonts w:ascii="Arial" w:hAnsi="Arial" w:cs="Arial"/>
          <w:color w:val="auto"/>
          <w:sz w:val="22"/>
          <w:szCs w:val="22"/>
        </w:rPr>
        <w:t xml:space="preserve"> they must reflect the requirements of the qualification units</w:t>
      </w:r>
    </w:p>
    <w:p w14:paraId="56B98512" w14:textId="77777777" w:rsidR="00CF5AD8" w:rsidRPr="00B67E12" w:rsidRDefault="00095928" w:rsidP="00B82143">
      <w:pPr>
        <w:pStyle w:val="Default"/>
        <w:rPr>
          <w:rFonts w:ascii="Arial" w:hAnsi="Arial" w:cs="Arial"/>
          <w:b/>
          <w:color w:val="auto"/>
          <w:sz w:val="22"/>
          <w:szCs w:val="22"/>
        </w:rPr>
      </w:pPr>
      <w:r w:rsidRPr="00B67E12">
        <w:rPr>
          <w:rFonts w:ascii="Arial" w:hAnsi="Arial" w:cs="Arial"/>
          <w:b/>
          <w:color w:val="auto"/>
          <w:sz w:val="22"/>
          <w:szCs w:val="22"/>
        </w:rPr>
        <w:t>Assessment of knowledge and understanding</w:t>
      </w:r>
    </w:p>
    <w:p w14:paraId="2632E65F" w14:textId="77777777" w:rsidR="00CF5AD8" w:rsidRPr="00B67E12" w:rsidRDefault="00CF5AD8" w:rsidP="00B67E12">
      <w:pPr>
        <w:pStyle w:val="Default"/>
        <w:jc w:val="both"/>
        <w:rPr>
          <w:rFonts w:ascii="Arial" w:hAnsi="Arial" w:cs="Arial"/>
          <w:color w:val="auto"/>
          <w:sz w:val="22"/>
          <w:szCs w:val="22"/>
        </w:rPr>
      </w:pPr>
    </w:p>
    <w:p w14:paraId="09BC9465" w14:textId="77777777" w:rsidR="00357F97" w:rsidRPr="00B67E12" w:rsidRDefault="00B82143" w:rsidP="00B67E12">
      <w:pPr>
        <w:pStyle w:val="Default"/>
        <w:jc w:val="both"/>
        <w:rPr>
          <w:rFonts w:ascii="Arial" w:hAnsi="Arial" w:cs="Arial"/>
          <w:color w:val="auto"/>
          <w:sz w:val="22"/>
          <w:szCs w:val="22"/>
        </w:rPr>
      </w:pPr>
      <w:r w:rsidRPr="00B67E12">
        <w:rPr>
          <w:rFonts w:ascii="Arial" w:hAnsi="Arial" w:cs="Arial"/>
          <w:color w:val="auto"/>
          <w:sz w:val="22"/>
          <w:szCs w:val="22"/>
        </w:rPr>
        <w:t>Knowledge and understanding are key components of competent perfo</w:t>
      </w:r>
      <w:r w:rsidR="00CF5AD8" w:rsidRPr="00B67E12">
        <w:rPr>
          <w:rFonts w:ascii="Arial" w:hAnsi="Arial" w:cs="Arial"/>
          <w:color w:val="auto"/>
          <w:sz w:val="22"/>
          <w:szCs w:val="22"/>
        </w:rPr>
        <w:t xml:space="preserve">rmance, but </w:t>
      </w:r>
      <w:r w:rsidRPr="00B67E12">
        <w:rPr>
          <w:rFonts w:ascii="Arial" w:hAnsi="Arial" w:cs="Arial"/>
          <w:color w:val="auto"/>
          <w:sz w:val="22"/>
          <w:szCs w:val="22"/>
        </w:rPr>
        <w:t xml:space="preserve">performance evidence alone will </w:t>
      </w:r>
      <w:r w:rsidR="00CF5AD8" w:rsidRPr="00B67E12">
        <w:rPr>
          <w:rFonts w:ascii="Arial" w:hAnsi="Arial" w:cs="Arial"/>
          <w:color w:val="auto"/>
          <w:sz w:val="22"/>
          <w:szCs w:val="22"/>
        </w:rPr>
        <w:t xml:space="preserve">not </w:t>
      </w:r>
      <w:r w:rsidRPr="00B67E12">
        <w:rPr>
          <w:rFonts w:ascii="Arial" w:hAnsi="Arial" w:cs="Arial"/>
          <w:color w:val="auto"/>
          <w:sz w:val="22"/>
          <w:szCs w:val="22"/>
        </w:rPr>
        <w:t xml:space="preserve">provide enough evidence in this area. </w:t>
      </w:r>
      <w:r w:rsidR="00CF5AD8" w:rsidRPr="00B67E12">
        <w:rPr>
          <w:rFonts w:ascii="Arial" w:hAnsi="Arial" w:cs="Arial"/>
          <w:color w:val="auto"/>
          <w:sz w:val="22"/>
          <w:szCs w:val="22"/>
        </w:rPr>
        <w:t>It is therefore acknowledged that the assessment of knowledge and understanding will take various forms</w:t>
      </w:r>
      <w:r w:rsidR="00095928" w:rsidRPr="00B67E12">
        <w:rPr>
          <w:rFonts w:ascii="Arial" w:hAnsi="Arial" w:cs="Arial"/>
          <w:color w:val="auto"/>
          <w:sz w:val="22"/>
          <w:szCs w:val="22"/>
        </w:rPr>
        <w:t xml:space="preserve"> and some may take place in a different environment which is not the workplace</w:t>
      </w:r>
      <w:r w:rsidR="00CF5AD8" w:rsidRPr="00B67E12">
        <w:rPr>
          <w:rFonts w:ascii="Arial" w:hAnsi="Arial" w:cs="Arial"/>
          <w:color w:val="auto"/>
          <w:sz w:val="22"/>
          <w:szCs w:val="22"/>
        </w:rPr>
        <w:t>.</w:t>
      </w:r>
      <w:r w:rsidR="00095928" w:rsidRPr="00B67E12">
        <w:rPr>
          <w:rFonts w:ascii="Arial" w:hAnsi="Arial" w:cs="Arial"/>
          <w:color w:val="auto"/>
          <w:sz w:val="22"/>
          <w:szCs w:val="22"/>
        </w:rPr>
        <w:t xml:space="preserve">  However, there should also be evidence of knowledge and understanding from workplace performance evidence (for example from reflective accounts and questioning).</w:t>
      </w:r>
    </w:p>
    <w:p w14:paraId="22959DEA" w14:textId="77777777" w:rsidR="00095928" w:rsidRDefault="00095928" w:rsidP="00CF5AD8">
      <w:pPr>
        <w:pStyle w:val="Default"/>
        <w:rPr>
          <w:sz w:val="20"/>
          <w:szCs w:val="20"/>
        </w:rPr>
      </w:pPr>
    </w:p>
    <w:p w14:paraId="60D7EED3" w14:textId="77777777" w:rsidR="00095928" w:rsidRPr="00CF5AD8" w:rsidRDefault="00095928" w:rsidP="00CF5AD8">
      <w:pPr>
        <w:pStyle w:val="Default"/>
        <w:rPr>
          <w:sz w:val="20"/>
          <w:szCs w:val="20"/>
        </w:rPr>
      </w:pPr>
    </w:p>
    <w:p w14:paraId="56F2062B" w14:textId="77777777" w:rsidR="008A4170" w:rsidRPr="00B97F87" w:rsidRDefault="008A4170" w:rsidP="004D29DA">
      <w:pPr>
        <w:widowControl w:val="0"/>
        <w:autoSpaceDE w:val="0"/>
        <w:autoSpaceDN w:val="0"/>
        <w:adjustRightInd w:val="0"/>
        <w:spacing w:after="100" w:afterAutospacing="1"/>
        <w:jc w:val="both"/>
        <w:outlineLvl w:val="1"/>
        <w:rPr>
          <w:rFonts w:ascii="Arial" w:hAnsi="Arial" w:cs="Arial"/>
          <w:b/>
          <w:lang w:val="en-US"/>
        </w:rPr>
      </w:pPr>
      <w:r w:rsidRPr="00BC01E9">
        <w:rPr>
          <w:rFonts w:ascii="Arial" w:hAnsi="Arial" w:cs="Arial"/>
          <w:b/>
          <w:lang w:val="en-US"/>
        </w:rPr>
        <w:t>D</w:t>
      </w:r>
      <w:r w:rsidRPr="004D56E4">
        <w:rPr>
          <w:rFonts w:ascii="Arial" w:hAnsi="Arial" w:cs="Arial"/>
          <w:b/>
          <w:lang w:val="en-US"/>
        </w:rPr>
        <w:t>: Quality Assurance</w:t>
      </w:r>
      <w:r w:rsidR="004D56E4" w:rsidRPr="004D56E4">
        <w:rPr>
          <w:rFonts w:ascii="Arial" w:hAnsi="Arial" w:cs="Arial"/>
          <w:b/>
          <w:lang w:val="en-US"/>
        </w:rPr>
        <w:t xml:space="preserve"> - </w:t>
      </w:r>
      <w:r w:rsidR="00B97F87" w:rsidRPr="004D56E4">
        <w:rPr>
          <w:rFonts w:ascii="Arial" w:hAnsi="Arial" w:cs="Arial"/>
          <w:b/>
          <w:lang w:val="en-US"/>
        </w:rPr>
        <w:t>a rigorous and robust system of internal and external quality control</w:t>
      </w:r>
    </w:p>
    <w:p w14:paraId="1DE38095" w14:textId="77777777" w:rsidR="008A4170" w:rsidRPr="00BC01E9" w:rsidRDefault="008A4170" w:rsidP="00D6700A">
      <w:pPr>
        <w:widowControl w:val="0"/>
        <w:autoSpaceDE w:val="0"/>
        <w:autoSpaceDN w:val="0"/>
        <w:adjustRightInd w:val="0"/>
        <w:spacing w:after="0" w:line="240" w:lineRule="auto"/>
        <w:jc w:val="both"/>
        <w:rPr>
          <w:rFonts w:ascii="Arial" w:hAnsi="Arial" w:cs="Arial"/>
          <w:lang w:val="en-US"/>
        </w:rPr>
      </w:pPr>
      <w:r w:rsidRPr="00BC01E9">
        <w:rPr>
          <w:rFonts w:ascii="Arial" w:hAnsi="Arial" w:cs="Arial"/>
          <w:lang w:val="en-US"/>
        </w:rPr>
        <w:t>To ensure that qualifications have both public and professional credibility they must be accompanied by effective and convincing quality assurance and control mechanisms.</w:t>
      </w:r>
    </w:p>
    <w:p w14:paraId="3BC88941" w14:textId="77777777" w:rsidR="008A4170" w:rsidRPr="00B97F87" w:rsidRDefault="008A4170" w:rsidP="004D56E4">
      <w:pPr>
        <w:widowControl w:val="0"/>
        <w:autoSpaceDE w:val="0"/>
        <w:autoSpaceDN w:val="0"/>
        <w:adjustRightInd w:val="0"/>
        <w:spacing w:after="0" w:line="240" w:lineRule="auto"/>
        <w:jc w:val="both"/>
        <w:rPr>
          <w:strike/>
        </w:rPr>
      </w:pPr>
    </w:p>
    <w:p w14:paraId="17465423" w14:textId="1079D792" w:rsidR="008A4170" w:rsidRPr="004D56E4" w:rsidRDefault="00B97F87" w:rsidP="004D56E4">
      <w:pPr>
        <w:autoSpaceDE w:val="0"/>
        <w:autoSpaceDN w:val="0"/>
        <w:adjustRightInd w:val="0"/>
        <w:spacing w:after="0" w:line="240" w:lineRule="auto"/>
        <w:jc w:val="both"/>
        <w:rPr>
          <w:rFonts w:ascii="Arial" w:hAnsi="Arial" w:cs="Arial"/>
          <w:lang w:val="en-US"/>
        </w:rPr>
      </w:pPr>
      <w:r w:rsidRPr="004D56E4">
        <w:rPr>
          <w:rFonts w:ascii="Arial" w:hAnsi="Arial" w:cs="Arial"/>
          <w:lang w:val="en-US"/>
        </w:rPr>
        <w:t>The standard external verification model will apply to the qualifications. Awarding</w:t>
      </w:r>
      <w:r w:rsidR="004D56E4">
        <w:rPr>
          <w:rFonts w:ascii="Arial" w:hAnsi="Arial" w:cs="Arial"/>
          <w:lang w:val="en-US"/>
        </w:rPr>
        <w:t xml:space="preserve"> </w:t>
      </w:r>
      <w:r w:rsidRPr="004D56E4">
        <w:rPr>
          <w:rFonts w:ascii="Arial" w:hAnsi="Arial" w:cs="Arial"/>
          <w:lang w:val="en-US"/>
        </w:rPr>
        <w:t xml:space="preserve">Bodies are responsible for the competence of external verifiers and must require them to monitor </w:t>
      </w:r>
      <w:r w:rsidR="00831C36">
        <w:rPr>
          <w:rFonts w:ascii="Arial" w:hAnsi="Arial" w:cs="Arial"/>
          <w:lang w:val="en-US"/>
        </w:rPr>
        <w:t>Centre</w:t>
      </w:r>
      <w:r w:rsidR="003A7DCD" w:rsidRPr="004D56E4">
        <w:rPr>
          <w:rFonts w:ascii="Arial" w:hAnsi="Arial" w:cs="Arial"/>
          <w:lang w:val="en-US"/>
        </w:rPr>
        <w:t>s</w:t>
      </w:r>
      <w:r w:rsidR="00831C36">
        <w:rPr>
          <w:rFonts w:ascii="Arial" w:hAnsi="Arial" w:cs="Arial"/>
          <w:lang w:val="en-US"/>
        </w:rPr>
        <w:t>’</w:t>
      </w:r>
      <w:r w:rsidRPr="004D56E4">
        <w:rPr>
          <w:rFonts w:ascii="Arial" w:hAnsi="Arial" w:cs="Arial"/>
          <w:lang w:val="en-US"/>
        </w:rPr>
        <w:t xml:space="preserve"> performance in accordance with regulatory requirements, sampling all aspects of the qualification delivery. External verification will include </w:t>
      </w:r>
      <w:r w:rsidRPr="004D56E4">
        <w:rPr>
          <w:rFonts w:ascii="Arial" w:hAnsi="Arial" w:cs="Arial"/>
          <w:lang w:val="en-US"/>
        </w:rPr>
        <w:lastRenderedPageBreak/>
        <w:t xml:space="preserve">both assuring the quality of the </w:t>
      </w:r>
      <w:r w:rsidR="003A7DCD" w:rsidRPr="004D56E4">
        <w:rPr>
          <w:rFonts w:ascii="Arial" w:hAnsi="Arial" w:cs="Arial"/>
          <w:lang w:val="en-US"/>
        </w:rPr>
        <w:t>Centre</w:t>
      </w:r>
      <w:r w:rsidRPr="004D56E4">
        <w:rPr>
          <w:rFonts w:ascii="Arial" w:hAnsi="Arial" w:cs="Arial"/>
          <w:lang w:val="en-US"/>
        </w:rPr>
        <w:t xml:space="preserve"> that is responsible for making the assessment and samp</w:t>
      </w:r>
      <w:r w:rsidR="007A1866" w:rsidRPr="004D56E4">
        <w:rPr>
          <w:rFonts w:ascii="Arial" w:hAnsi="Arial" w:cs="Arial"/>
          <w:lang w:val="en-US"/>
        </w:rPr>
        <w:t xml:space="preserve">ling from </w:t>
      </w:r>
      <w:r w:rsidRPr="004D56E4">
        <w:rPr>
          <w:rFonts w:ascii="Arial" w:hAnsi="Arial" w:cs="Arial"/>
          <w:lang w:val="en-US"/>
        </w:rPr>
        <w:t xml:space="preserve">the judgments made on a number of candidates to ensure </w:t>
      </w:r>
      <w:r w:rsidR="007A1866" w:rsidRPr="004D56E4">
        <w:rPr>
          <w:rFonts w:ascii="Arial" w:hAnsi="Arial" w:cs="Arial"/>
          <w:lang w:val="en-US"/>
        </w:rPr>
        <w:t>they are of consistent quality.</w:t>
      </w:r>
    </w:p>
    <w:p w14:paraId="00168E2C" w14:textId="77777777" w:rsidR="007A1866" w:rsidRPr="007A1866" w:rsidRDefault="007A1866" w:rsidP="004D56E4">
      <w:pPr>
        <w:autoSpaceDE w:val="0"/>
        <w:autoSpaceDN w:val="0"/>
        <w:adjustRightInd w:val="0"/>
        <w:spacing w:after="0" w:line="240" w:lineRule="auto"/>
        <w:jc w:val="both"/>
        <w:rPr>
          <w:rFonts w:ascii="Helvetica" w:hAnsi="Helvetica" w:cs="Helvetica"/>
          <w:sz w:val="21"/>
          <w:szCs w:val="21"/>
        </w:rPr>
      </w:pPr>
    </w:p>
    <w:p w14:paraId="7C58DE16" w14:textId="77777777" w:rsidR="00836218" w:rsidRPr="00626710" w:rsidRDefault="00836218" w:rsidP="004D56E4">
      <w:pPr>
        <w:pStyle w:val="Default"/>
        <w:jc w:val="both"/>
        <w:rPr>
          <w:rFonts w:ascii="Arial" w:hAnsi="Arial" w:cs="Arial"/>
          <w:color w:val="auto"/>
          <w:sz w:val="22"/>
          <w:szCs w:val="22"/>
        </w:rPr>
      </w:pPr>
      <w:r w:rsidRPr="00626710">
        <w:rPr>
          <w:rFonts w:ascii="Arial" w:hAnsi="Arial" w:cs="Arial"/>
          <w:color w:val="auto"/>
          <w:sz w:val="22"/>
          <w:szCs w:val="22"/>
        </w:rPr>
        <w:t xml:space="preserve">These principles are in addition to the </w:t>
      </w:r>
      <w:r>
        <w:rPr>
          <w:rFonts w:ascii="Arial" w:hAnsi="Arial" w:cs="Arial"/>
          <w:color w:val="auto"/>
          <w:sz w:val="22"/>
          <w:szCs w:val="22"/>
        </w:rPr>
        <w:t>generic criteria</w:t>
      </w:r>
      <w:r w:rsidR="00B97F87">
        <w:rPr>
          <w:rFonts w:ascii="Arial" w:hAnsi="Arial" w:cs="Arial"/>
          <w:color w:val="auto"/>
          <w:sz w:val="22"/>
          <w:szCs w:val="22"/>
        </w:rPr>
        <w:t>/requirements</w:t>
      </w:r>
      <w:r>
        <w:rPr>
          <w:rFonts w:ascii="Arial" w:hAnsi="Arial" w:cs="Arial"/>
          <w:color w:val="auto"/>
          <w:sz w:val="22"/>
          <w:szCs w:val="22"/>
        </w:rPr>
        <w:t xml:space="preserve"> that </w:t>
      </w:r>
      <w:r w:rsidRPr="00626710">
        <w:rPr>
          <w:rFonts w:ascii="Arial" w:hAnsi="Arial" w:cs="Arial"/>
          <w:color w:val="auto"/>
          <w:sz w:val="22"/>
          <w:szCs w:val="22"/>
        </w:rPr>
        <w:t xml:space="preserve">Awarding Bodies must meet for the delivery of </w:t>
      </w:r>
      <w:r>
        <w:rPr>
          <w:rFonts w:ascii="Arial" w:hAnsi="Arial" w:cs="Arial"/>
          <w:color w:val="auto"/>
          <w:sz w:val="22"/>
          <w:szCs w:val="22"/>
        </w:rPr>
        <w:t>Q</w:t>
      </w:r>
      <w:r w:rsidRPr="00626710">
        <w:rPr>
          <w:rFonts w:ascii="Arial" w:hAnsi="Arial" w:cs="Arial"/>
          <w:color w:val="auto"/>
          <w:sz w:val="22"/>
          <w:szCs w:val="22"/>
        </w:rPr>
        <w:t>ua</w:t>
      </w:r>
      <w:r w:rsidR="004A2A4D">
        <w:rPr>
          <w:rFonts w:ascii="Arial" w:hAnsi="Arial" w:cs="Arial"/>
          <w:color w:val="auto"/>
          <w:sz w:val="22"/>
          <w:szCs w:val="22"/>
        </w:rPr>
        <w:t>lifications as required by the qualification regulator</w:t>
      </w:r>
      <w:r w:rsidRPr="00626710">
        <w:rPr>
          <w:rFonts w:ascii="Arial" w:hAnsi="Arial" w:cs="Arial"/>
          <w:color w:val="auto"/>
          <w:sz w:val="22"/>
          <w:szCs w:val="22"/>
        </w:rPr>
        <w:t xml:space="preserve">, SQA Accreditation. </w:t>
      </w:r>
    </w:p>
    <w:p w14:paraId="784CE35B" w14:textId="77777777" w:rsidR="00836218" w:rsidRDefault="00836218" w:rsidP="00836218">
      <w:pPr>
        <w:pStyle w:val="Default"/>
        <w:jc w:val="both"/>
        <w:rPr>
          <w:rFonts w:ascii="Arial" w:hAnsi="Arial" w:cs="Arial"/>
          <w:color w:val="auto"/>
          <w:sz w:val="22"/>
          <w:szCs w:val="22"/>
        </w:rPr>
      </w:pPr>
    </w:p>
    <w:p w14:paraId="38BB2128" w14:textId="77777777" w:rsidR="008043C6" w:rsidRPr="00626710" w:rsidRDefault="008043C6" w:rsidP="005E37C3">
      <w:pPr>
        <w:pStyle w:val="Default"/>
        <w:numPr>
          <w:ilvl w:val="0"/>
          <w:numId w:val="4"/>
        </w:numPr>
        <w:ind w:left="426" w:hanging="426"/>
        <w:rPr>
          <w:rFonts w:ascii="Arial" w:hAnsi="Arial" w:cs="Arial"/>
          <w:color w:val="auto"/>
          <w:sz w:val="28"/>
          <w:szCs w:val="28"/>
        </w:rPr>
      </w:pPr>
      <w:r w:rsidRPr="00626710">
        <w:rPr>
          <w:rFonts w:ascii="Arial" w:hAnsi="Arial" w:cs="Arial"/>
          <w:b/>
          <w:bCs/>
          <w:color w:val="auto"/>
          <w:sz w:val="28"/>
          <w:szCs w:val="28"/>
        </w:rPr>
        <w:t xml:space="preserve">Requirements of Assessors, Expert Witnesses and Verifiers </w:t>
      </w:r>
    </w:p>
    <w:p w14:paraId="7DF3C22F" w14:textId="77777777" w:rsidR="008043C6" w:rsidRDefault="008043C6" w:rsidP="008043C6">
      <w:pPr>
        <w:pStyle w:val="Default"/>
        <w:rPr>
          <w:rFonts w:ascii="Arial" w:hAnsi="Arial" w:cs="Arial"/>
          <w:color w:val="auto"/>
          <w:sz w:val="22"/>
          <w:szCs w:val="22"/>
        </w:rPr>
      </w:pPr>
    </w:p>
    <w:p w14:paraId="0B6D904B" w14:textId="77777777" w:rsidR="008043C6" w:rsidRPr="00626710" w:rsidRDefault="008043C6" w:rsidP="00FF135F">
      <w:pPr>
        <w:pStyle w:val="Default"/>
        <w:jc w:val="both"/>
        <w:rPr>
          <w:rFonts w:ascii="Arial" w:hAnsi="Arial" w:cs="Arial"/>
          <w:color w:val="auto"/>
          <w:sz w:val="22"/>
          <w:szCs w:val="22"/>
        </w:rPr>
      </w:pPr>
      <w:r w:rsidRPr="00626710">
        <w:rPr>
          <w:rFonts w:ascii="Arial" w:hAnsi="Arial" w:cs="Arial"/>
          <w:color w:val="auto"/>
          <w:sz w:val="22"/>
          <w:szCs w:val="22"/>
        </w:rPr>
        <w:t xml:space="preserve">Skills for Justice believes that the occupational expertise of assessors, expert witnesses and those responsible for </w:t>
      </w:r>
      <w:r w:rsidR="004D56E4">
        <w:rPr>
          <w:rFonts w:ascii="Arial" w:hAnsi="Arial" w:cs="Arial"/>
          <w:color w:val="auto"/>
          <w:sz w:val="22"/>
          <w:szCs w:val="22"/>
        </w:rPr>
        <w:t>internal/</w:t>
      </w:r>
      <w:r w:rsidRPr="004D56E4">
        <w:rPr>
          <w:rFonts w:ascii="Arial" w:hAnsi="Arial" w:cs="Arial"/>
          <w:color w:val="auto"/>
          <w:sz w:val="22"/>
          <w:szCs w:val="22"/>
        </w:rPr>
        <w:t>external</w:t>
      </w:r>
      <w:r w:rsidRPr="00626710">
        <w:rPr>
          <w:rFonts w:ascii="Arial" w:hAnsi="Arial" w:cs="Arial"/>
          <w:color w:val="auto"/>
          <w:sz w:val="22"/>
          <w:szCs w:val="22"/>
        </w:rPr>
        <w:t xml:space="preserve"> quality assurance is one of the key factors underpinning valid, fair and reliable assessment. The integrity and professionalism of assessors, expert witnesses and those responsible for quality assurance are of paramount importance. Centres must ensure that staff whose role is assessment or quality assurance are given sufficient time to carry out their role effectively. </w:t>
      </w:r>
    </w:p>
    <w:p w14:paraId="0545539C" w14:textId="77777777" w:rsidR="008043C6" w:rsidRDefault="008043C6" w:rsidP="008043C6">
      <w:pPr>
        <w:pStyle w:val="Default"/>
        <w:rPr>
          <w:rFonts w:ascii="Arial" w:hAnsi="Arial" w:cs="Arial"/>
          <w:b/>
          <w:bCs/>
          <w:color w:val="auto"/>
          <w:sz w:val="23"/>
          <w:szCs w:val="23"/>
        </w:rPr>
      </w:pPr>
    </w:p>
    <w:p w14:paraId="4FA52A4A" w14:textId="77777777" w:rsidR="008043C6" w:rsidRPr="00626710" w:rsidRDefault="008043C6" w:rsidP="008043C6">
      <w:pPr>
        <w:pStyle w:val="Default"/>
        <w:rPr>
          <w:rFonts w:ascii="Arial" w:hAnsi="Arial" w:cs="Arial"/>
          <w:color w:val="auto"/>
          <w:sz w:val="23"/>
          <w:szCs w:val="23"/>
        </w:rPr>
      </w:pPr>
      <w:r w:rsidRPr="00626710">
        <w:rPr>
          <w:rFonts w:ascii="Arial" w:hAnsi="Arial" w:cs="Arial"/>
          <w:b/>
          <w:bCs/>
          <w:color w:val="auto"/>
          <w:sz w:val="23"/>
          <w:szCs w:val="23"/>
        </w:rPr>
        <w:t xml:space="preserve">6.1 Assessors </w:t>
      </w:r>
    </w:p>
    <w:p w14:paraId="0E542F94" w14:textId="77777777" w:rsidR="008043C6" w:rsidRDefault="008043C6" w:rsidP="008043C6">
      <w:pPr>
        <w:pStyle w:val="Default"/>
        <w:rPr>
          <w:rFonts w:ascii="Arial" w:hAnsi="Arial" w:cs="Arial"/>
          <w:color w:val="auto"/>
          <w:sz w:val="22"/>
          <w:szCs w:val="22"/>
        </w:rPr>
      </w:pPr>
    </w:p>
    <w:p w14:paraId="4EB1FA4F" w14:textId="77777777" w:rsidR="008043C6" w:rsidRDefault="008043C6" w:rsidP="008043C6">
      <w:pPr>
        <w:pStyle w:val="Default"/>
        <w:rPr>
          <w:rFonts w:ascii="Arial" w:hAnsi="Arial" w:cs="Arial"/>
          <w:color w:val="auto"/>
          <w:sz w:val="22"/>
          <w:szCs w:val="22"/>
        </w:rPr>
      </w:pPr>
      <w:r w:rsidRPr="00626710">
        <w:rPr>
          <w:rFonts w:ascii="Arial" w:hAnsi="Arial" w:cs="Arial"/>
          <w:color w:val="auto"/>
          <w:sz w:val="22"/>
          <w:szCs w:val="22"/>
        </w:rPr>
        <w:t>All assessors must:</w:t>
      </w:r>
    </w:p>
    <w:p w14:paraId="1CDC95B9" w14:textId="77777777" w:rsidR="008043C6" w:rsidRPr="00626710" w:rsidRDefault="008043C6" w:rsidP="008043C6">
      <w:pPr>
        <w:pStyle w:val="Default"/>
        <w:rPr>
          <w:rFonts w:ascii="Arial" w:hAnsi="Arial" w:cs="Arial"/>
          <w:color w:val="auto"/>
          <w:sz w:val="22"/>
          <w:szCs w:val="22"/>
        </w:rPr>
      </w:pPr>
      <w:r w:rsidRPr="00626710">
        <w:rPr>
          <w:rFonts w:ascii="Arial" w:hAnsi="Arial" w:cs="Arial"/>
          <w:color w:val="auto"/>
          <w:sz w:val="22"/>
          <w:szCs w:val="22"/>
        </w:rPr>
        <w:t xml:space="preserve"> </w:t>
      </w:r>
    </w:p>
    <w:p w14:paraId="556898B2" w14:textId="77777777" w:rsidR="008043C6" w:rsidRPr="005E39B3" w:rsidRDefault="008043C6" w:rsidP="005E39B3">
      <w:pPr>
        <w:pStyle w:val="Default"/>
        <w:numPr>
          <w:ilvl w:val="0"/>
          <w:numId w:val="22"/>
        </w:numPr>
        <w:jc w:val="both"/>
        <w:rPr>
          <w:rFonts w:ascii="Arial" w:hAnsi="Arial" w:cs="Arial"/>
          <w:color w:val="auto"/>
          <w:sz w:val="22"/>
          <w:szCs w:val="22"/>
        </w:rPr>
      </w:pPr>
      <w:r w:rsidRPr="00626710">
        <w:rPr>
          <w:rFonts w:ascii="Arial" w:hAnsi="Arial" w:cs="Arial"/>
          <w:color w:val="auto"/>
          <w:sz w:val="22"/>
          <w:szCs w:val="22"/>
        </w:rPr>
        <w:t>be occupationally competent. This means that each assessor must</w:t>
      </w:r>
      <w:r w:rsidR="003A31E5">
        <w:rPr>
          <w:rFonts w:ascii="Arial" w:hAnsi="Arial" w:cs="Arial"/>
          <w:color w:val="auto"/>
          <w:sz w:val="22"/>
          <w:szCs w:val="22"/>
        </w:rPr>
        <w:t xml:space="preserve"> be an experienced practitioner with current knowledge and skills</w:t>
      </w:r>
      <w:r w:rsidRPr="00626710">
        <w:rPr>
          <w:rFonts w:ascii="Arial" w:hAnsi="Arial" w:cs="Arial"/>
          <w:color w:val="auto"/>
          <w:sz w:val="22"/>
          <w:szCs w:val="22"/>
        </w:rPr>
        <w:t xml:space="preserve">. </w:t>
      </w:r>
    </w:p>
    <w:p w14:paraId="28B6D13D" w14:textId="77777777" w:rsidR="003A7DCD" w:rsidRDefault="008043C6" w:rsidP="003A7DCD">
      <w:pPr>
        <w:pStyle w:val="Default"/>
        <w:numPr>
          <w:ilvl w:val="0"/>
          <w:numId w:val="22"/>
        </w:numPr>
        <w:jc w:val="both"/>
        <w:rPr>
          <w:rFonts w:ascii="Arial" w:hAnsi="Arial" w:cs="Arial"/>
          <w:color w:val="auto"/>
          <w:sz w:val="22"/>
          <w:szCs w:val="22"/>
        </w:rPr>
      </w:pPr>
      <w:r w:rsidRPr="00626710">
        <w:rPr>
          <w:rFonts w:ascii="Arial" w:hAnsi="Arial" w:cs="Arial"/>
          <w:color w:val="auto"/>
          <w:sz w:val="22"/>
          <w:szCs w:val="22"/>
        </w:rPr>
        <w:t xml:space="preserve">be familiar with the qualification units; and must be able to interpret and make judgements on current working practices within the area of work </w:t>
      </w:r>
    </w:p>
    <w:p w14:paraId="0885CC35" w14:textId="77777777" w:rsidR="008043C6" w:rsidRPr="003A7DCD" w:rsidRDefault="008043C6" w:rsidP="003A7DCD">
      <w:pPr>
        <w:pStyle w:val="Default"/>
        <w:numPr>
          <w:ilvl w:val="0"/>
          <w:numId w:val="22"/>
        </w:numPr>
        <w:jc w:val="both"/>
        <w:rPr>
          <w:rFonts w:ascii="Arial" w:hAnsi="Arial" w:cs="Arial"/>
          <w:color w:val="auto"/>
          <w:sz w:val="22"/>
          <w:szCs w:val="22"/>
        </w:rPr>
      </w:pPr>
      <w:r w:rsidRPr="003A7DCD">
        <w:rPr>
          <w:rFonts w:ascii="Arial" w:hAnsi="Arial" w:cs="Arial"/>
          <w:color w:val="auto"/>
          <w:sz w:val="22"/>
          <w:szCs w:val="22"/>
        </w:rPr>
        <w:t xml:space="preserve">maintain their occupational competence by actively engaging in continuous professional development activities </w:t>
      </w:r>
      <w:r w:rsidR="003A7DCD" w:rsidRPr="003A7DCD">
        <w:rPr>
          <w:rFonts w:ascii="Arial" w:hAnsi="Arial" w:cs="Arial"/>
          <w:color w:val="auto"/>
          <w:sz w:val="22"/>
          <w:szCs w:val="22"/>
        </w:rPr>
        <w:t xml:space="preserve">to </w:t>
      </w:r>
      <w:r w:rsidRPr="003A7DCD">
        <w:rPr>
          <w:rFonts w:ascii="Arial" w:hAnsi="Arial" w:cs="Arial"/>
          <w:color w:val="auto"/>
          <w:sz w:val="22"/>
          <w:szCs w:val="22"/>
        </w:rPr>
        <w:t xml:space="preserve">keep up to date with developments </w:t>
      </w:r>
      <w:r w:rsidR="00B47911" w:rsidRPr="003A7DCD">
        <w:rPr>
          <w:rFonts w:ascii="Arial" w:hAnsi="Arial" w:cs="Arial"/>
          <w:color w:val="auto"/>
          <w:sz w:val="22"/>
          <w:szCs w:val="22"/>
        </w:rPr>
        <w:t xml:space="preserve">within the sector </w:t>
      </w:r>
    </w:p>
    <w:p w14:paraId="0FF7C5D4" w14:textId="77777777" w:rsidR="008043C6" w:rsidRPr="005E39B3" w:rsidRDefault="003174CB" w:rsidP="005E39B3">
      <w:pPr>
        <w:pStyle w:val="Default"/>
        <w:numPr>
          <w:ilvl w:val="0"/>
          <w:numId w:val="22"/>
        </w:numPr>
        <w:jc w:val="both"/>
        <w:rPr>
          <w:rFonts w:ascii="Arial" w:hAnsi="Arial" w:cs="Arial"/>
          <w:color w:val="auto"/>
          <w:sz w:val="22"/>
          <w:szCs w:val="22"/>
        </w:rPr>
      </w:pPr>
      <w:r w:rsidRPr="003174CB">
        <w:rPr>
          <w:rFonts w:ascii="Arial" w:hAnsi="Arial" w:cs="Arial"/>
          <w:color w:val="auto"/>
          <w:sz w:val="22"/>
          <w:szCs w:val="22"/>
        </w:rPr>
        <w:t>hold or be working towards the appropriate assessor module as specified in the Police Scotland National Framework for Quality Assurance in Training and Education.  Or alternatively, an appropriate assessor qualification as identified by the qualification regulator, SQA Accreditation</w:t>
      </w:r>
      <w:r w:rsidR="005E39B3">
        <w:rPr>
          <w:rFonts w:ascii="Arial" w:hAnsi="Arial" w:cs="Arial"/>
          <w:color w:val="auto"/>
          <w:sz w:val="22"/>
          <w:szCs w:val="22"/>
        </w:rPr>
        <w:t>.</w:t>
      </w:r>
    </w:p>
    <w:p w14:paraId="2F6D0ED0" w14:textId="77777777" w:rsidR="004D56E4" w:rsidRPr="00B47911" w:rsidRDefault="004D56E4" w:rsidP="004D56E4">
      <w:pPr>
        <w:pStyle w:val="Default"/>
        <w:ind w:left="720"/>
        <w:rPr>
          <w:rFonts w:ascii="Arial" w:hAnsi="Arial" w:cs="Arial"/>
          <w:strike/>
          <w:color w:val="auto"/>
          <w:sz w:val="22"/>
          <w:szCs w:val="22"/>
        </w:rPr>
      </w:pPr>
    </w:p>
    <w:p w14:paraId="05DE0F44" w14:textId="77777777" w:rsidR="008043C6" w:rsidRPr="00626710" w:rsidRDefault="008043C6" w:rsidP="008043C6">
      <w:pPr>
        <w:pStyle w:val="Default"/>
        <w:rPr>
          <w:rFonts w:ascii="Arial" w:hAnsi="Arial" w:cs="Arial"/>
          <w:color w:val="auto"/>
          <w:sz w:val="23"/>
          <w:szCs w:val="23"/>
        </w:rPr>
      </w:pPr>
      <w:r w:rsidRPr="00626710">
        <w:rPr>
          <w:rFonts w:ascii="Arial" w:hAnsi="Arial" w:cs="Arial"/>
          <w:b/>
          <w:bCs/>
          <w:color w:val="auto"/>
          <w:sz w:val="23"/>
          <w:szCs w:val="23"/>
        </w:rPr>
        <w:t xml:space="preserve">6.2 Expert Witnesses </w:t>
      </w:r>
    </w:p>
    <w:p w14:paraId="32FC650B" w14:textId="77777777" w:rsidR="008043C6" w:rsidRDefault="008043C6" w:rsidP="008043C6">
      <w:pPr>
        <w:pStyle w:val="Default"/>
        <w:rPr>
          <w:rFonts w:ascii="Arial" w:hAnsi="Arial" w:cs="Arial"/>
          <w:color w:val="auto"/>
          <w:sz w:val="22"/>
          <w:szCs w:val="22"/>
        </w:rPr>
      </w:pPr>
    </w:p>
    <w:p w14:paraId="17BD1976" w14:textId="77777777" w:rsidR="008043C6" w:rsidRPr="00626710" w:rsidRDefault="008043C6" w:rsidP="00A61C96">
      <w:pPr>
        <w:pStyle w:val="Default"/>
        <w:jc w:val="both"/>
        <w:rPr>
          <w:rFonts w:ascii="Arial" w:hAnsi="Arial" w:cs="Arial"/>
          <w:color w:val="auto"/>
          <w:sz w:val="22"/>
          <w:szCs w:val="22"/>
        </w:rPr>
      </w:pPr>
      <w:r w:rsidRPr="00626710">
        <w:rPr>
          <w:rFonts w:ascii="Arial" w:hAnsi="Arial" w:cs="Arial"/>
          <w:color w:val="auto"/>
          <w:sz w:val="22"/>
          <w:szCs w:val="22"/>
        </w:rPr>
        <w:t>The use of expert witnesses is encouraged as a contribution to the provision of performance evidence presented for assessment. The role of the expert witness is to submit evidence to the assessor as to the competence of the candidate in any given unit. This evidence must directly relate to cand</w:t>
      </w:r>
      <w:r w:rsidR="005E39B3">
        <w:rPr>
          <w:rFonts w:ascii="Arial" w:hAnsi="Arial" w:cs="Arial"/>
          <w:color w:val="auto"/>
          <w:sz w:val="22"/>
          <w:szCs w:val="22"/>
        </w:rPr>
        <w:t>idate’s performance in the work</w:t>
      </w:r>
      <w:r w:rsidRPr="00626710">
        <w:rPr>
          <w:rFonts w:ascii="Arial" w:hAnsi="Arial" w:cs="Arial"/>
          <w:color w:val="auto"/>
          <w:sz w:val="22"/>
          <w:szCs w:val="22"/>
        </w:rPr>
        <w:t xml:space="preserve">place which has been seen by the expert witness. </w:t>
      </w:r>
    </w:p>
    <w:p w14:paraId="4C867BC3" w14:textId="77777777" w:rsidR="0059518D" w:rsidRDefault="0059518D" w:rsidP="00A61C96">
      <w:pPr>
        <w:pStyle w:val="Default"/>
        <w:jc w:val="both"/>
        <w:rPr>
          <w:rFonts w:ascii="Arial" w:hAnsi="Arial" w:cs="Arial"/>
          <w:color w:val="auto"/>
          <w:sz w:val="22"/>
          <w:szCs w:val="22"/>
        </w:rPr>
      </w:pPr>
    </w:p>
    <w:p w14:paraId="5E46D502" w14:textId="77777777" w:rsidR="008043C6" w:rsidRPr="00626710" w:rsidRDefault="008043C6" w:rsidP="008043C6">
      <w:pPr>
        <w:pStyle w:val="Default"/>
        <w:rPr>
          <w:rFonts w:ascii="Arial" w:hAnsi="Arial" w:cs="Arial"/>
          <w:color w:val="auto"/>
          <w:sz w:val="22"/>
          <w:szCs w:val="22"/>
        </w:rPr>
      </w:pPr>
      <w:r w:rsidRPr="00626710">
        <w:rPr>
          <w:rFonts w:ascii="Arial" w:hAnsi="Arial" w:cs="Arial"/>
          <w:color w:val="auto"/>
          <w:sz w:val="22"/>
          <w:szCs w:val="22"/>
        </w:rPr>
        <w:t xml:space="preserve">All Expert Witnesses must: </w:t>
      </w:r>
    </w:p>
    <w:p w14:paraId="5E66A084" w14:textId="77777777" w:rsidR="004D56E4" w:rsidRPr="004D56E4" w:rsidRDefault="004D56E4" w:rsidP="004D56E4">
      <w:pPr>
        <w:pStyle w:val="Default"/>
        <w:jc w:val="both"/>
        <w:rPr>
          <w:rFonts w:ascii="Arial" w:hAnsi="Arial" w:cs="Arial"/>
          <w:color w:val="auto"/>
          <w:sz w:val="22"/>
          <w:szCs w:val="22"/>
        </w:rPr>
      </w:pPr>
    </w:p>
    <w:p w14:paraId="2228CC49" w14:textId="77777777" w:rsidR="004D56E4" w:rsidRDefault="008043C6" w:rsidP="004D56E4">
      <w:pPr>
        <w:pStyle w:val="Default"/>
        <w:numPr>
          <w:ilvl w:val="0"/>
          <w:numId w:val="27"/>
        </w:numPr>
        <w:jc w:val="both"/>
        <w:rPr>
          <w:rFonts w:ascii="Arial" w:hAnsi="Arial" w:cs="Arial"/>
          <w:color w:val="auto"/>
          <w:sz w:val="22"/>
          <w:szCs w:val="22"/>
        </w:rPr>
      </w:pPr>
      <w:r w:rsidRPr="004D56E4">
        <w:rPr>
          <w:rFonts w:ascii="Arial" w:hAnsi="Arial" w:cs="Arial"/>
          <w:color w:val="auto"/>
          <w:sz w:val="22"/>
          <w:szCs w:val="22"/>
        </w:rPr>
        <w:lastRenderedPageBreak/>
        <w:t xml:space="preserve">be occupationally competent in the area being </w:t>
      </w:r>
      <w:r w:rsidR="005E39B3">
        <w:rPr>
          <w:rFonts w:ascii="Arial" w:hAnsi="Arial" w:cs="Arial"/>
          <w:color w:val="auto"/>
          <w:sz w:val="22"/>
          <w:szCs w:val="22"/>
        </w:rPr>
        <w:t xml:space="preserve">assessed.  </w:t>
      </w:r>
      <w:r w:rsidR="003A31E5" w:rsidRPr="004D56E4">
        <w:rPr>
          <w:rFonts w:ascii="Arial" w:hAnsi="Arial" w:cs="Arial"/>
          <w:color w:val="auto"/>
          <w:sz w:val="22"/>
          <w:szCs w:val="22"/>
        </w:rPr>
        <w:t>This</w:t>
      </w:r>
      <w:r w:rsidRPr="004D56E4">
        <w:rPr>
          <w:rFonts w:ascii="Arial" w:hAnsi="Arial" w:cs="Arial"/>
          <w:color w:val="auto"/>
          <w:sz w:val="22"/>
          <w:szCs w:val="22"/>
        </w:rPr>
        <w:t xml:space="preserve"> means that each expert witness must</w:t>
      </w:r>
      <w:r w:rsidR="003A31E5" w:rsidRPr="003A31E5">
        <w:rPr>
          <w:rFonts w:ascii="Arial" w:hAnsi="Arial" w:cs="Arial"/>
          <w:color w:val="auto"/>
          <w:sz w:val="22"/>
          <w:szCs w:val="22"/>
        </w:rPr>
        <w:t xml:space="preserve"> </w:t>
      </w:r>
      <w:r w:rsidR="003A31E5">
        <w:rPr>
          <w:rFonts w:ascii="Arial" w:hAnsi="Arial" w:cs="Arial"/>
          <w:color w:val="auto"/>
          <w:sz w:val="22"/>
          <w:szCs w:val="22"/>
        </w:rPr>
        <w:t>be an experienced practitioner with current knowledge and skills</w:t>
      </w:r>
      <w:r w:rsidRPr="004D56E4">
        <w:rPr>
          <w:rFonts w:ascii="Arial" w:hAnsi="Arial" w:cs="Arial"/>
          <w:color w:val="auto"/>
          <w:sz w:val="22"/>
          <w:szCs w:val="22"/>
        </w:rPr>
        <w:t xml:space="preserve">. </w:t>
      </w:r>
    </w:p>
    <w:p w14:paraId="1231C851" w14:textId="77777777" w:rsidR="004D56E4" w:rsidRPr="005E39B3" w:rsidRDefault="008043C6" w:rsidP="005E39B3">
      <w:pPr>
        <w:pStyle w:val="Default"/>
        <w:numPr>
          <w:ilvl w:val="0"/>
          <w:numId w:val="27"/>
        </w:numPr>
        <w:jc w:val="both"/>
        <w:rPr>
          <w:rFonts w:ascii="Arial" w:hAnsi="Arial" w:cs="Arial"/>
          <w:color w:val="auto"/>
          <w:sz w:val="22"/>
          <w:szCs w:val="22"/>
        </w:rPr>
      </w:pPr>
      <w:r w:rsidRPr="004D56E4">
        <w:rPr>
          <w:rFonts w:ascii="Arial" w:hAnsi="Arial" w:cs="Arial"/>
          <w:color w:val="auto"/>
          <w:sz w:val="22"/>
          <w:szCs w:val="22"/>
        </w:rPr>
        <w:t xml:space="preserve">maintain their occupational competence by </w:t>
      </w:r>
      <w:r w:rsidR="00925C5E">
        <w:rPr>
          <w:rFonts w:ascii="Arial" w:hAnsi="Arial" w:cs="Arial"/>
          <w:color w:val="auto"/>
          <w:sz w:val="22"/>
          <w:szCs w:val="22"/>
        </w:rPr>
        <w:t xml:space="preserve">regularly deploying as an </w:t>
      </w:r>
      <w:r w:rsidR="003A31E5">
        <w:rPr>
          <w:rFonts w:ascii="Arial" w:hAnsi="Arial" w:cs="Arial"/>
          <w:color w:val="auto"/>
          <w:sz w:val="22"/>
          <w:szCs w:val="22"/>
        </w:rPr>
        <w:t>o</w:t>
      </w:r>
      <w:r w:rsidR="00925C5E">
        <w:rPr>
          <w:rFonts w:ascii="Arial" w:hAnsi="Arial" w:cs="Arial"/>
          <w:color w:val="auto"/>
          <w:sz w:val="22"/>
          <w:szCs w:val="22"/>
        </w:rPr>
        <w:t>perational Police Officer and undertaking such courses as are required to maintain their opera</w:t>
      </w:r>
      <w:r w:rsidR="005E39B3">
        <w:rPr>
          <w:rFonts w:ascii="Arial" w:hAnsi="Arial" w:cs="Arial"/>
          <w:color w:val="auto"/>
          <w:sz w:val="22"/>
          <w:szCs w:val="22"/>
        </w:rPr>
        <w:t>tional status</w:t>
      </w:r>
      <w:r w:rsidR="00925C5E">
        <w:rPr>
          <w:rFonts w:ascii="Arial" w:hAnsi="Arial" w:cs="Arial"/>
          <w:color w:val="auto"/>
          <w:sz w:val="22"/>
          <w:szCs w:val="22"/>
        </w:rPr>
        <w:t>.</w:t>
      </w:r>
    </w:p>
    <w:p w14:paraId="1ADE7CF5" w14:textId="77777777" w:rsidR="004D56E4" w:rsidRDefault="008043C6" w:rsidP="004D56E4">
      <w:pPr>
        <w:pStyle w:val="Default"/>
        <w:numPr>
          <w:ilvl w:val="0"/>
          <w:numId w:val="27"/>
        </w:numPr>
        <w:jc w:val="both"/>
        <w:rPr>
          <w:rFonts w:ascii="Arial" w:hAnsi="Arial" w:cs="Arial"/>
          <w:color w:val="auto"/>
          <w:sz w:val="22"/>
          <w:szCs w:val="22"/>
        </w:rPr>
      </w:pPr>
      <w:r w:rsidRPr="004D56E4">
        <w:rPr>
          <w:rFonts w:ascii="Arial" w:hAnsi="Arial" w:cs="Arial"/>
          <w:color w:val="auto"/>
          <w:sz w:val="22"/>
          <w:szCs w:val="22"/>
        </w:rPr>
        <w:t xml:space="preserve">be familiar with the qualification unit; and must be able to interpret current working practices within the area of work. </w:t>
      </w:r>
    </w:p>
    <w:p w14:paraId="646C78F3" w14:textId="77777777" w:rsidR="008043C6" w:rsidRPr="004D56E4" w:rsidRDefault="008043C6" w:rsidP="004D56E4">
      <w:pPr>
        <w:pStyle w:val="Default"/>
        <w:numPr>
          <w:ilvl w:val="0"/>
          <w:numId w:val="27"/>
        </w:numPr>
        <w:jc w:val="both"/>
        <w:rPr>
          <w:rFonts w:ascii="Arial" w:hAnsi="Arial" w:cs="Arial"/>
          <w:color w:val="auto"/>
          <w:sz w:val="22"/>
          <w:szCs w:val="22"/>
        </w:rPr>
      </w:pPr>
      <w:r w:rsidRPr="004D56E4">
        <w:rPr>
          <w:rFonts w:ascii="Arial" w:hAnsi="Arial" w:cs="Arial"/>
          <w:color w:val="auto"/>
          <w:sz w:val="22"/>
          <w:szCs w:val="22"/>
        </w:rPr>
        <w:t>be inducted by the centre so that they are familiar with the standards for those units for which they are to provide expert witness evidence. They must also understand the centre’s recording requirements and will need guidance on the skills requi</w:t>
      </w:r>
      <w:r w:rsidR="004D56E4">
        <w:rPr>
          <w:rFonts w:ascii="Arial" w:hAnsi="Arial" w:cs="Arial"/>
          <w:color w:val="auto"/>
          <w:sz w:val="22"/>
          <w:szCs w:val="22"/>
        </w:rPr>
        <w:t xml:space="preserve">red to provide evidence for the </w:t>
      </w:r>
      <w:r w:rsidRPr="004D56E4">
        <w:rPr>
          <w:rFonts w:ascii="Arial" w:hAnsi="Arial" w:cs="Arial"/>
          <w:color w:val="auto"/>
          <w:sz w:val="22"/>
          <w:szCs w:val="22"/>
        </w:rPr>
        <w:t xml:space="preserve">units. </w:t>
      </w:r>
    </w:p>
    <w:p w14:paraId="3068FA17" w14:textId="77777777" w:rsidR="008043C6" w:rsidRPr="00626710" w:rsidRDefault="008043C6" w:rsidP="008043C6">
      <w:pPr>
        <w:pStyle w:val="Default"/>
        <w:rPr>
          <w:rFonts w:ascii="Arial" w:hAnsi="Arial" w:cs="Arial"/>
          <w:color w:val="auto"/>
          <w:sz w:val="22"/>
          <w:szCs w:val="22"/>
        </w:rPr>
      </w:pPr>
    </w:p>
    <w:p w14:paraId="464F08D7" w14:textId="77777777" w:rsidR="008043C6" w:rsidRDefault="008043C6" w:rsidP="008043C6">
      <w:pPr>
        <w:pStyle w:val="Default"/>
        <w:rPr>
          <w:rFonts w:ascii="Arial" w:hAnsi="Arial" w:cs="Arial"/>
          <w:b/>
          <w:bCs/>
          <w:color w:val="auto"/>
          <w:sz w:val="23"/>
          <w:szCs w:val="23"/>
        </w:rPr>
      </w:pPr>
      <w:r w:rsidRPr="00626710">
        <w:rPr>
          <w:rFonts w:ascii="Arial" w:hAnsi="Arial" w:cs="Arial"/>
          <w:b/>
          <w:bCs/>
          <w:color w:val="auto"/>
          <w:sz w:val="23"/>
          <w:szCs w:val="23"/>
        </w:rPr>
        <w:t xml:space="preserve">6.3 Internal Quality Assurance </w:t>
      </w:r>
    </w:p>
    <w:p w14:paraId="6112FAB1" w14:textId="77777777" w:rsidR="008043C6" w:rsidRPr="00626710" w:rsidRDefault="008043C6" w:rsidP="008043C6">
      <w:pPr>
        <w:pStyle w:val="Default"/>
        <w:rPr>
          <w:rFonts w:ascii="Arial" w:hAnsi="Arial" w:cs="Arial"/>
          <w:color w:val="auto"/>
          <w:sz w:val="23"/>
          <w:szCs w:val="23"/>
        </w:rPr>
      </w:pPr>
    </w:p>
    <w:p w14:paraId="3028494B" w14:textId="77777777" w:rsidR="008043C6" w:rsidRPr="00626710" w:rsidRDefault="008043C6" w:rsidP="008043C6">
      <w:pPr>
        <w:pStyle w:val="Default"/>
        <w:rPr>
          <w:rFonts w:ascii="Arial" w:hAnsi="Arial" w:cs="Arial"/>
          <w:color w:val="auto"/>
          <w:sz w:val="22"/>
          <w:szCs w:val="22"/>
        </w:rPr>
      </w:pPr>
      <w:r w:rsidRPr="00626710">
        <w:rPr>
          <w:rFonts w:ascii="Arial" w:hAnsi="Arial" w:cs="Arial"/>
          <w:color w:val="auto"/>
          <w:sz w:val="22"/>
          <w:szCs w:val="22"/>
        </w:rPr>
        <w:t xml:space="preserve">Those responsible for the internal quality assurance must: </w:t>
      </w:r>
    </w:p>
    <w:p w14:paraId="149098CB" w14:textId="77777777" w:rsidR="008043C6" w:rsidRDefault="008043C6" w:rsidP="008043C6">
      <w:pPr>
        <w:pStyle w:val="Default"/>
        <w:rPr>
          <w:rFonts w:ascii="Arial" w:hAnsi="Arial" w:cs="Arial"/>
          <w:color w:val="auto"/>
          <w:sz w:val="22"/>
          <w:szCs w:val="22"/>
        </w:rPr>
      </w:pPr>
    </w:p>
    <w:p w14:paraId="0A424F5C" w14:textId="77777777" w:rsidR="008043C6" w:rsidRDefault="002D694E" w:rsidP="008043C6">
      <w:pPr>
        <w:pStyle w:val="Default"/>
        <w:numPr>
          <w:ilvl w:val="0"/>
          <w:numId w:val="24"/>
        </w:numPr>
        <w:jc w:val="both"/>
        <w:rPr>
          <w:rFonts w:ascii="Arial" w:hAnsi="Arial" w:cs="Arial"/>
          <w:color w:val="auto"/>
          <w:sz w:val="22"/>
          <w:szCs w:val="22"/>
        </w:rPr>
      </w:pPr>
      <w:r>
        <w:rPr>
          <w:rFonts w:ascii="Arial" w:hAnsi="Arial" w:cs="Arial"/>
          <w:color w:val="auto"/>
          <w:sz w:val="22"/>
          <w:szCs w:val="22"/>
        </w:rPr>
        <w:t xml:space="preserve">be </w:t>
      </w:r>
      <w:r w:rsidR="008043C6" w:rsidRPr="002323DE">
        <w:rPr>
          <w:rFonts w:ascii="Arial" w:hAnsi="Arial" w:cs="Arial"/>
          <w:color w:val="auto"/>
          <w:sz w:val="22"/>
          <w:szCs w:val="22"/>
        </w:rPr>
        <w:t>occupationally knowledgeable across the range of units for which they are responsible</w:t>
      </w:r>
      <w:r w:rsidR="008D3C04">
        <w:rPr>
          <w:rFonts w:ascii="Arial" w:hAnsi="Arial" w:cs="Arial"/>
          <w:color w:val="auto"/>
          <w:sz w:val="22"/>
          <w:szCs w:val="22"/>
        </w:rPr>
        <w:t xml:space="preserve"> for</w:t>
      </w:r>
      <w:r w:rsidR="008043C6" w:rsidRPr="002323DE">
        <w:rPr>
          <w:rFonts w:ascii="Arial" w:hAnsi="Arial" w:cs="Arial"/>
          <w:color w:val="auto"/>
          <w:sz w:val="22"/>
          <w:szCs w:val="22"/>
        </w:rPr>
        <w:t xml:space="preserve">. Due to the risk critical nature of the work and the legal implications of the assessment process, they must understand the nature and context of the assessors’ work and that of their candidates. This means that they have sufficient knowledge of these functions to be able to offer credible advice on the interpretation of the standards. Those conducting internal quality assurance must also sample the assessment process and resolve differences and conflicts on assessment decisions. </w:t>
      </w:r>
    </w:p>
    <w:p w14:paraId="2CEB24F6" w14:textId="77777777" w:rsidR="004D56E4" w:rsidRDefault="008043C6" w:rsidP="004D56E4">
      <w:pPr>
        <w:pStyle w:val="Default"/>
        <w:numPr>
          <w:ilvl w:val="0"/>
          <w:numId w:val="24"/>
        </w:numPr>
        <w:jc w:val="both"/>
        <w:rPr>
          <w:rFonts w:ascii="Arial" w:hAnsi="Arial" w:cs="Arial"/>
          <w:color w:val="auto"/>
          <w:sz w:val="22"/>
          <w:szCs w:val="22"/>
        </w:rPr>
      </w:pPr>
      <w:r w:rsidRPr="00626710">
        <w:rPr>
          <w:rFonts w:ascii="Arial" w:hAnsi="Arial" w:cs="Arial"/>
          <w:color w:val="auto"/>
          <w:sz w:val="22"/>
          <w:szCs w:val="22"/>
        </w:rPr>
        <w:t>understand the content, structure and assessment requirements for the qualification they are verifying</w:t>
      </w:r>
    </w:p>
    <w:p w14:paraId="53F5AF1B" w14:textId="77777777" w:rsidR="008043C6" w:rsidRPr="004D56E4" w:rsidRDefault="008043C6" w:rsidP="004D56E4">
      <w:pPr>
        <w:pStyle w:val="Default"/>
        <w:numPr>
          <w:ilvl w:val="0"/>
          <w:numId w:val="24"/>
        </w:numPr>
        <w:jc w:val="both"/>
        <w:rPr>
          <w:rFonts w:ascii="Arial" w:hAnsi="Arial" w:cs="Arial"/>
          <w:color w:val="auto"/>
          <w:sz w:val="22"/>
          <w:szCs w:val="22"/>
        </w:rPr>
      </w:pPr>
      <w:r w:rsidRPr="004D56E4">
        <w:rPr>
          <w:rFonts w:ascii="Arial" w:hAnsi="Arial" w:cs="Arial"/>
          <w:color w:val="auto"/>
          <w:sz w:val="22"/>
          <w:szCs w:val="22"/>
        </w:rPr>
        <w:t xml:space="preserve">maintain their occupational knowledge by actively engaging in continuous professional development activities to keep up to date with developments </w:t>
      </w:r>
      <w:r w:rsidR="00E60ACD" w:rsidRPr="004D56E4">
        <w:rPr>
          <w:rFonts w:ascii="Arial" w:hAnsi="Arial" w:cs="Arial"/>
          <w:color w:val="auto"/>
          <w:sz w:val="22"/>
          <w:szCs w:val="22"/>
        </w:rPr>
        <w:t xml:space="preserve">within the sector </w:t>
      </w:r>
    </w:p>
    <w:p w14:paraId="134B926D" w14:textId="77777777" w:rsidR="008043C6" w:rsidRDefault="002D694E" w:rsidP="008043C6">
      <w:pPr>
        <w:pStyle w:val="Default"/>
        <w:numPr>
          <w:ilvl w:val="0"/>
          <w:numId w:val="24"/>
        </w:numPr>
        <w:jc w:val="both"/>
        <w:rPr>
          <w:rFonts w:ascii="Arial" w:hAnsi="Arial" w:cs="Arial"/>
          <w:color w:val="auto"/>
          <w:sz w:val="22"/>
          <w:szCs w:val="22"/>
        </w:rPr>
      </w:pPr>
      <w:r w:rsidRPr="00626710">
        <w:rPr>
          <w:rFonts w:ascii="Arial" w:hAnsi="Arial" w:cs="Arial"/>
          <w:color w:val="auto"/>
          <w:sz w:val="22"/>
          <w:szCs w:val="22"/>
        </w:rPr>
        <w:t xml:space="preserve">hold or be working </w:t>
      </w:r>
      <w:r>
        <w:rPr>
          <w:rFonts w:ascii="Arial" w:hAnsi="Arial" w:cs="Arial"/>
          <w:color w:val="auto"/>
          <w:sz w:val="22"/>
          <w:szCs w:val="22"/>
        </w:rPr>
        <w:t>towards the appropriate verifier</w:t>
      </w:r>
      <w:r w:rsidRPr="00626710">
        <w:rPr>
          <w:rFonts w:ascii="Arial" w:hAnsi="Arial" w:cs="Arial"/>
          <w:color w:val="auto"/>
          <w:sz w:val="22"/>
          <w:szCs w:val="22"/>
        </w:rPr>
        <w:t xml:space="preserve"> </w:t>
      </w:r>
      <w:r>
        <w:rPr>
          <w:rFonts w:ascii="Arial" w:hAnsi="Arial" w:cs="Arial"/>
          <w:color w:val="auto"/>
          <w:sz w:val="22"/>
          <w:szCs w:val="22"/>
        </w:rPr>
        <w:t>module</w:t>
      </w:r>
      <w:r w:rsidR="003174CB">
        <w:rPr>
          <w:rFonts w:ascii="Arial" w:hAnsi="Arial" w:cs="Arial"/>
          <w:color w:val="auto"/>
          <w:sz w:val="22"/>
          <w:szCs w:val="22"/>
        </w:rPr>
        <w:t xml:space="preserve"> as </w:t>
      </w:r>
      <w:r>
        <w:rPr>
          <w:rFonts w:ascii="Arial" w:hAnsi="Arial" w:cs="Arial"/>
          <w:color w:val="auto"/>
          <w:sz w:val="22"/>
          <w:szCs w:val="22"/>
        </w:rPr>
        <w:t xml:space="preserve">specified in the </w:t>
      </w:r>
      <w:r w:rsidRPr="00285DD0">
        <w:rPr>
          <w:rFonts w:ascii="Arial" w:hAnsi="Arial" w:cs="Arial"/>
          <w:sz w:val="22"/>
          <w:szCs w:val="22"/>
        </w:rPr>
        <w:t>Police Scotland National Framework for Quality Assurance in Training and Education</w:t>
      </w:r>
      <w:r>
        <w:rPr>
          <w:rFonts w:ascii="Arial" w:hAnsi="Arial" w:cs="Arial"/>
          <w:color w:val="auto"/>
          <w:sz w:val="22"/>
          <w:szCs w:val="22"/>
        </w:rPr>
        <w:t>.  Or alternatively, an appropriate verifier qualification as identified by the qualification regulator, SQA Accreditation.</w:t>
      </w:r>
      <w:r w:rsidR="008043C6" w:rsidRPr="00626710">
        <w:rPr>
          <w:rFonts w:ascii="Arial" w:hAnsi="Arial" w:cs="Arial"/>
          <w:color w:val="auto"/>
          <w:sz w:val="22"/>
          <w:szCs w:val="22"/>
        </w:rPr>
        <w:t xml:space="preserve"> </w:t>
      </w:r>
    </w:p>
    <w:p w14:paraId="553D1D7D" w14:textId="77777777" w:rsidR="008043C6" w:rsidRDefault="008043C6" w:rsidP="008043C6">
      <w:pPr>
        <w:pStyle w:val="Default"/>
        <w:rPr>
          <w:rFonts w:ascii="Arial" w:hAnsi="Arial" w:cs="Arial"/>
          <w:color w:val="auto"/>
          <w:sz w:val="22"/>
          <w:szCs w:val="22"/>
        </w:rPr>
      </w:pPr>
    </w:p>
    <w:p w14:paraId="24A11F9A" w14:textId="77777777" w:rsidR="00F24044" w:rsidRPr="00626710" w:rsidRDefault="00F24044" w:rsidP="008043C6">
      <w:pPr>
        <w:pStyle w:val="Default"/>
        <w:rPr>
          <w:rFonts w:ascii="Arial" w:hAnsi="Arial" w:cs="Arial"/>
          <w:color w:val="auto"/>
          <w:sz w:val="22"/>
          <w:szCs w:val="22"/>
        </w:rPr>
      </w:pPr>
    </w:p>
    <w:p w14:paraId="54460C98" w14:textId="77777777" w:rsidR="002A0267" w:rsidRDefault="002A0267">
      <w:pPr>
        <w:rPr>
          <w:rFonts w:ascii="Arial" w:eastAsia="Calibri" w:hAnsi="Arial" w:cs="Arial"/>
          <w:b/>
          <w:bCs/>
          <w:sz w:val="23"/>
          <w:szCs w:val="23"/>
        </w:rPr>
      </w:pPr>
      <w:r>
        <w:rPr>
          <w:rFonts w:ascii="Arial" w:hAnsi="Arial" w:cs="Arial"/>
          <w:b/>
          <w:bCs/>
          <w:sz w:val="23"/>
          <w:szCs w:val="23"/>
        </w:rPr>
        <w:br w:type="page"/>
      </w:r>
    </w:p>
    <w:p w14:paraId="1E5DFF28" w14:textId="77777777" w:rsidR="008043C6" w:rsidRDefault="008043C6" w:rsidP="008043C6">
      <w:pPr>
        <w:pStyle w:val="Default"/>
        <w:numPr>
          <w:ilvl w:val="1"/>
          <w:numId w:val="22"/>
        </w:numPr>
        <w:ind w:left="426" w:hanging="426"/>
        <w:rPr>
          <w:rFonts w:ascii="Arial" w:hAnsi="Arial" w:cs="Arial"/>
          <w:b/>
          <w:bCs/>
          <w:color w:val="auto"/>
          <w:sz w:val="23"/>
          <w:szCs w:val="23"/>
        </w:rPr>
      </w:pPr>
      <w:r w:rsidRPr="00626710">
        <w:rPr>
          <w:rFonts w:ascii="Arial" w:hAnsi="Arial" w:cs="Arial"/>
          <w:b/>
          <w:bCs/>
          <w:color w:val="auto"/>
          <w:sz w:val="23"/>
          <w:szCs w:val="23"/>
        </w:rPr>
        <w:lastRenderedPageBreak/>
        <w:t xml:space="preserve">External Quality Assurance </w:t>
      </w:r>
    </w:p>
    <w:p w14:paraId="17127681" w14:textId="77777777" w:rsidR="008043C6" w:rsidRPr="00626710" w:rsidRDefault="008043C6" w:rsidP="008043C6">
      <w:pPr>
        <w:pStyle w:val="Default"/>
        <w:rPr>
          <w:rFonts w:ascii="Arial" w:hAnsi="Arial" w:cs="Arial"/>
          <w:color w:val="auto"/>
          <w:sz w:val="23"/>
          <w:szCs w:val="23"/>
        </w:rPr>
      </w:pPr>
    </w:p>
    <w:p w14:paraId="3A58E597" w14:textId="77777777" w:rsidR="008043C6" w:rsidRDefault="008043C6" w:rsidP="008043C6">
      <w:pPr>
        <w:pStyle w:val="Default"/>
        <w:rPr>
          <w:rFonts w:ascii="Arial" w:hAnsi="Arial" w:cs="Arial"/>
          <w:color w:val="auto"/>
          <w:sz w:val="22"/>
          <w:szCs w:val="22"/>
        </w:rPr>
      </w:pPr>
      <w:r w:rsidRPr="00626710">
        <w:rPr>
          <w:rFonts w:ascii="Arial" w:hAnsi="Arial" w:cs="Arial"/>
          <w:color w:val="auto"/>
          <w:sz w:val="22"/>
          <w:szCs w:val="22"/>
        </w:rPr>
        <w:t xml:space="preserve">Those persons conducting external quality assurance must: </w:t>
      </w:r>
    </w:p>
    <w:p w14:paraId="7F6CAA91" w14:textId="77777777" w:rsidR="008043C6" w:rsidRPr="00626710" w:rsidRDefault="008043C6" w:rsidP="008043C6">
      <w:pPr>
        <w:pStyle w:val="Default"/>
        <w:rPr>
          <w:rFonts w:ascii="Arial" w:hAnsi="Arial" w:cs="Arial"/>
          <w:color w:val="auto"/>
          <w:sz w:val="22"/>
          <w:szCs w:val="22"/>
        </w:rPr>
      </w:pPr>
    </w:p>
    <w:p w14:paraId="06D87F48" w14:textId="77777777" w:rsidR="008043C6" w:rsidRPr="00626710" w:rsidRDefault="008043C6" w:rsidP="008043C6">
      <w:pPr>
        <w:pStyle w:val="Default"/>
        <w:numPr>
          <w:ilvl w:val="0"/>
          <w:numId w:val="25"/>
        </w:numPr>
        <w:jc w:val="both"/>
        <w:rPr>
          <w:rFonts w:ascii="Arial" w:hAnsi="Arial" w:cs="Arial"/>
          <w:color w:val="auto"/>
          <w:sz w:val="22"/>
          <w:szCs w:val="22"/>
        </w:rPr>
      </w:pPr>
      <w:r w:rsidRPr="00626710">
        <w:rPr>
          <w:rFonts w:ascii="Arial" w:hAnsi="Arial" w:cs="Arial"/>
          <w:color w:val="auto"/>
          <w:sz w:val="22"/>
          <w:szCs w:val="22"/>
        </w:rPr>
        <w:t>be occupationally knowledgeable and have gained their knowledge working within the sector or</w:t>
      </w:r>
      <w:r>
        <w:rPr>
          <w:rFonts w:ascii="Arial" w:hAnsi="Arial" w:cs="Arial"/>
          <w:color w:val="auto"/>
          <w:sz w:val="22"/>
          <w:szCs w:val="22"/>
        </w:rPr>
        <w:t xml:space="preserve"> </w:t>
      </w:r>
      <w:r w:rsidRPr="00626710">
        <w:rPr>
          <w:rFonts w:ascii="Arial" w:hAnsi="Arial" w:cs="Arial"/>
          <w:color w:val="auto"/>
          <w:sz w:val="22"/>
          <w:szCs w:val="22"/>
        </w:rPr>
        <w:t xml:space="preserve">associated professional/occupational area. </w:t>
      </w:r>
    </w:p>
    <w:p w14:paraId="3A979159" w14:textId="77777777" w:rsidR="008043C6" w:rsidRPr="00626710" w:rsidRDefault="008043C6" w:rsidP="008043C6">
      <w:pPr>
        <w:pStyle w:val="Default"/>
        <w:numPr>
          <w:ilvl w:val="0"/>
          <w:numId w:val="25"/>
        </w:numPr>
        <w:jc w:val="both"/>
        <w:rPr>
          <w:rFonts w:ascii="Arial" w:hAnsi="Arial" w:cs="Arial"/>
          <w:color w:val="auto"/>
          <w:sz w:val="22"/>
          <w:szCs w:val="22"/>
        </w:rPr>
      </w:pPr>
      <w:r w:rsidRPr="00626710">
        <w:rPr>
          <w:rFonts w:ascii="Arial" w:hAnsi="Arial" w:cs="Arial"/>
          <w:color w:val="auto"/>
          <w:sz w:val="22"/>
          <w:szCs w:val="22"/>
        </w:rPr>
        <w:t xml:space="preserve">have a thorough understanding of the qualifications they will be quality assuring </w:t>
      </w:r>
    </w:p>
    <w:p w14:paraId="63AFD2E7" w14:textId="77777777" w:rsidR="008043C6" w:rsidRPr="00626710" w:rsidRDefault="008043C6" w:rsidP="008043C6">
      <w:pPr>
        <w:pStyle w:val="Default"/>
        <w:numPr>
          <w:ilvl w:val="0"/>
          <w:numId w:val="25"/>
        </w:numPr>
        <w:jc w:val="both"/>
        <w:rPr>
          <w:rFonts w:ascii="Arial" w:hAnsi="Arial" w:cs="Arial"/>
          <w:color w:val="auto"/>
          <w:sz w:val="22"/>
          <w:szCs w:val="22"/>
        </w:rPr>
      </w:pPr>
      <w:r w:rsidRPr="00626710">
        <w:rPr>
          <w:rFonts w:ascii="Arial" w:hAnsi="Arial" w:cs="Arial"/>
          <w:color w:val="auto"/>
          <w:sz w:val="22"/>
          <w:szCs w:val="22"/>
        </w:rPr>
        <w:t xml:space="preserve">have a detailed knowledge of the Awarding Bodies’ systems and documentation </w:t>
      </w:r>
    </w:p>
    <w:p w14:paraId="6B3AE45F" w14:textId="77777777" w:rsidR="008043C6" w:rsidRPr="00626710" w:rsidRDefault="008043C6" w:rsidP="008043C6">
      <w:pPr>
        <w:pStyle w:val="Default"/>
        <w:numPr>
          <w:ilvl w:val="0"/>
          <w:numId w:val="25"/>
        </w:numPr>
        <w:jc w:val="both"/>
        <w:rPr>
          <w:rFonts w:ascii="Arial" w:hAnsi="Arial" w:cs="Arial"/>
          <w:color w:val="auto"/>
          <w:sz w:val="22"/>
          <w:szCs w:val="22"/>
        </w:rPr>
      </w:pPr>
      <w:r w:rsidRPr="00626710">
        <w:rPr>
          <w:rFonts w:ascii="Arial" w:hAnsi="Arial" w:cs="Arial"/>
          <w:color w:val="auto"/>
          <w:sz w:val="22"/>
          <w:szCs w:val="22"/>
        </w:rPr>
        <w:t xml:space="preserve">have a thorough understanding of the guidance produced by the Awarding Bodies describing assessment and quality assurance practice </w:t>
      </w:r>
    </w:p>
    <w:p w14:paraId="4D580566" w14:textId="77777777" w:rsidR="008043C6" w:rsidRPr="00626710" w:rsidRDefault="008043C6" w:rsidP="008043C6">
      <w:pPr>
        <w:pStyle w:val="Default"/>
        <w:numPr>
          <w:ilvl w:val="0"/>
          <w:numId w:val="25"/>
        </w:numPr>
        <w:jc w:val="both"/>
        <w:rPr>
          <w:rFonts w:ascii="Arial" w:hAnsi="Arial" w:cs="Arial"/>
          <w:color w:val="auto"/>
          <w:sz w:val="22"/>
          <w:szCs w:val="22"/>
        </w:rPr>
      </w:pPr>
      <w:r w:rsidRPr="00626710">
        <w:rPr>
          <w:rFonts w:ascii="Arial" w:hAnsi="Arial" w:cs="Arial"/>
          <w:color w:val="auto"/>
          <w:sz w:val="22"/>
          <w:szCs w:val="22"/>
        </w:rPr>
        <w:t xml:space="preserve">maintain their occupational knowledge by actively engaging in continuous professional development activities </w:t>
      </w:r>
      <w:r>
        <w:rPr>
          <w:rFonts w:ascii="Arial" w:hAnsi="Arial" w:cs="Arial"/>
          <w:color w:val="auto"/>
          <w:sz w:val="22"/>
          <w:szCs w:val="22"/>
        </w:rPr>
        <w:t>to keep up to date with developments</w:t>
      </w:r>
      <w:r w:rsidR="00E60ACD">
        <w:rPr>
          <w:rFonts w:ascii="Arial" w:hAnsi="Arial" w:cs="Arial"/>
          <w:color w:val="auto"/>
          <w:sz w:val="22"/>
          <w:szCs w:val="22"/>
        </w:rPr>
        <w:t xml:space="preserve"> within the sector</w:t>
      </w:r>
      <w:r w:rsidR="00D51F6F">
        <w:rPr>
          <w:rFonts w:ascii="Arial" w:hAnsi="Arial" w:cs="Arial"/>
          <w:strike/>
          <w:color w:val="auto"/>
          <w:sz w:val="22"/>
          <w:szCs w:val="22"/>
        </w:rPr>
        <w:t>.</w:t>
      </w:r>
    </w:p>
    <w:p w14:paraId="44D401AE" w14:textId="77777777" w:rsidR="008043C6" w:rsidRPr="00626710" w:rsidRDefault="008043C6" w:rsidP="008043C6">
      <w:pPr>
        <w:pStyle w:val="Default"/>
        <w:numPr>
          <w:ilvl w:val="0"/>
          <w:numId w:val="25"/>
        </w:numPr>
        <w:jc w:val="both"/>
        <w:rPr>
          <w:rFonts w:ascii="Arial" w:hAnsi="Arial" w:cs="Arial"/>
          <w:color w:val="auto"/>
          <w:sz w:val="22"/>
          <w:szCs w:val="22"/>
        </w:rPr>
      </w:pPr>
      <w:r w:rsidRPr="00626710">
        <w:rPr>
          <w:rFonts w:ascii="Arial" w:hAnsi="Arial" w:cs="Arial"/>
          <w:color w:val="auto"/>
          <w:sz w:val="22"/>
          <w:szCs w:val="22"/>
        </w:rPr>
        <w:t xml:space="preserve">hold, or be working towards, the appropriate external verifier qualification as </w:t>
      </w:r>
      <w:r>
        <w:rPr>
          <w:rFonts w:ascii="Arial" w:hAnsi="Arial" w:cs="Arial"/>
          <w:color w:val="auto"/>
          <w:sz w:val="22"/>
          <w:szCs w:val="22"/>
        </w:rPr>
        <w:t>approved and s</w:t>
      </w:r>
      <w:r w:rsidRPr="00626710">
        <w:rPr>
          <w:rFonts w:ascii="Arial" w:hAnsi="Arial" w:cs="Arial"/>
          <w:color w:val="auto"/>
          <w:sz w:val="22"/>
          <w:szCs w:val="22"/>
        </w:rPr>
        <w:t>pecified by</w:t>
      </w:r>
      <w:r w:rsidR="00C23D0D">
        <w:rPr>
          <w:rFonts w:ascii="Arial" w:hAnsi="Arial" w:cs="Arial"/>
          <w:color w:val="auto"/>
          <w:sz w:val="22"/>
          <w:szCs w:val="22"/>
        </w:rPr>
        <w:t xml:space="preserve"> the qualification regulator, SQA Accreditation</w:t>
      </w:r>
      <w:r w:rsidRPr="00626710">
        <w:rPr>
          <w:rFonts w:ascii="Arial" w:hAnsi="Arial" w:cs="Arial"/>
          <w:color w:val="auto"/>
          <w:sz w:val="22"/>
          <w:szCs w:val="22"/>
        </w:rPr>
        <w:t xml:space="preserve">. </w:t>
      </w:r>
    </w:p>
    <w:p w14:paraId="14515212" w14:textId="77777777" w:rsidR="008043C6" w:rsidRPr="00626710" w:rsidRDefault="008043C6" w:rsidP="008043C6">
      <w:pPr>
        <w:rPr>
          <w:rFonts w:ascii="Arial" w:hAnsi="Arial" w:cs="Arial"/>
        </w:rPr>
      </w:pPr>
    </w:p>
    <w:p w14:paraId="0EC6388F" w14:textId="77777777" w:rsidR="008043C6" w:rsidRDefault="008043C6"/>
    <w:sectPr w:rsidR="008043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BB74" w14:textId="77777777" w:rsidR="00A43ED2" w:rsidRDefault="00A43ED2" w:rsidP="00C435CC">
      <w:pPr>
        <w:spacing w:after="0" w:line="240" w:lineRule="auto"/>
      </w:pPr>
      <w:r>
        <w:separator/>
      </w:r>
    </w:p>
  </w:endnote>
  <w:endnote w:type="continuationSeparator" w:id="0">
    <w:p w14:paraId="602ED10A" w14:textId="77777777" w:rsidR="00A43ED2" w:rsidRDefault="00A43ED2" w:rsidP="00C4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28A3F" w14:textId="77777777" w:rsidR="00A43ED2" w:rsidRDefault="00A43ED2" w:rsidP="00C435CC">
      <w:pPr>
        <w:spacing w:after="0" w:line="240" w:lineRule="auto"/>
      </w:pPr>
      <w:r>
        <w:separator/>
      </w:r>
    </w:p>
  </w:footnote>
  <w:footnote w:type="continuationSeparator" w:id="0">
    <w:p w14:paraId="77F78BC3" w14:textId="77777777" w:rsidR="00A43ED2" w:rsidRDefault="00A43ED2" w:rsidP="00C43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D89A5A"/>
    <w:multiLevelType w:val="hybridMultilevel"/>
    <w:tmpl w:val="B262FA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E62E0"/>
    <w:multiLevelType w:val="hybridMultilevel"/>
    <w:tmpl w:val="D506C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C869EC"/>
    <w:multiLevelType w:val="hybridMultilevel"/>
    <w:tmpl w:val="7D7469F2"/>
    <w:lvl w:ilvl="0" w:tplc="FFFFFFFF">
      <w:start w:val="1"/>
      <w:numFmt w:val="decimal"/>
      <w:lvlText w:val="%1."/>
      <w:lvlJc w:val="left"/>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8F5FD7"/>
    <w:multiLevelType w:val="hybridMultilevel"/>
    <w:tmpl w:val="FC7835AE"/>
    <w:lvl w:ilvl="0" w:tplc="FFFFFFFF">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FE4944"/>
    <w:multiLevelType w:val="hybridMultilevel"/>
    <w:tmpl w:val="FF1A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416F8"/>
    <w:multiLevelType w:val="hybridMultilevel"/>
    <w:tmpl w:val="A13C1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843B1"/>
    <w:multiLevelType w:val="hybridMultilevel"/>
    <w:tmpl w:val="349A7BD0"/>
    <w:lvl w:ilvl="0" w:tplc="FFFFFFFF">
      <w:start w:val="1"/>
      <w:numFmt w:val="decimal"/>
      <w:lvlText w:val="%1."/>
      <w:lvlJc w:val="left"/>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546551"/>
    <w:multiLevelType w:val="hybridMultilevel"/>
    <w:tmpl w:val="343E7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D039D"/>
    <w:multiLevelType w:val="hybridMultilevel"/>
    <w:tmpl w:val="8EBC53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362346"/>
    <w:multiLevelType w:val="hybridMultilevel"/>
    <w:tmpl w:val="5CF23BC2"/>
    <w:lvl w:ilvl="0" w:tplc="CEBED524">
      <w:start w:val="1"/>
      <w:numFmt w:val="decimal"/>
      <w:lvlText w:val="%1."/>
      <w:lvlJc w:val="left"/>
      <w:rPr>
        <w:b w:val="0"/>
        <w:sz w:val="22"/>
        <w:szCs w:val="22"/>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decimal"/>
      <w:lvlText w:val="%3."/>
      <w:lvlJc w:val="left"/>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23DC7496"/>
    <w:multiLevelType w:val="hybridMultilevel"/>
    <w:tmpl w:val="A58C8A26"/>
    <w:lvl w:ilvl="0" w:tplc="4EDA7F46">
      <w:start w:val="1"/>
      <w:numFmt w:val="decimal"/>
      <w:lvlText w:val="%1."/>
      <w:lvlJc w:val="left"/>
      <w:pPr>
        <w:ind w:left="72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DC4CD3"/>
    <w:multiLevelType w:val="hybridMultilevel"/>
    <w:tmpl w:val="0E16B4BC"/>
    <w:lvl w:ilvl="0" w:tplc="FFFFFFFF">
      <w:start w:val="1"/>
      <w:numFmt w:val="decimal"/>
      <w:lvlText w:val="%1."/>
      <w:lvlJc w:val="left"/>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684B11"/>
    <w:multiLevelType w:val="hybridMultilevel"/>
    <w:tmpl w:val="088C5778"/>
    <w:lvl w:ilvl="0" w:tplc="FFFFFFFF">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D3171B8"/>
    <w:multiLevelType w:val="hybridMultilevel"/>
    <w:tmpl w:val="FC2840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AF1CD6"/>
    <w:multiLevelType w:val="hybridMultilevel"/>
    <w:tmpl w:val="CC10FDDC"/>
    <w:lvl w:ilvl="0" w:tplc="FFFFFFFF">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9A7173"/>
    <w:multiLevelType w:val="hybridMultilevel"/>
    <w:tmpl w:val="4AD2D3FC"/>
    <w:lvl w:ilvl="0" w:tplc="08090001">
      <w:start w:val="1"/>
      <w:numFmt w:val="bullet"/>
      <w:lvlText w:val=""/>
      <w:lvlJc w:val="left"/>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D2F75BE"/>
    <w:multiLevelType w:val="hybridMultilevel"/>
    <w:tmpl w:val="80525E9A"/>
    <w:lvl w:ilvl="0" w:tplc="FFFFFFFF">
      <w:start w:val="1"/>
      <w:numFmt w:val="upperLetter"/>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6F6E83"/>
    <w:multiLevelType w:val="hybridMultilevel"/>
    <w:tmpl w:val="CBD4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244F6C"/>
    <w:multiLevelType w:val="hybridMultilevel"/>
    <w:tmpl w:val="7128A4A8"/>
    <w:lvl w:ilvl="0" w:tplc="08090001">
      <w:start w:val="1"/>
      <w:numFmt w:val="bullet"/>
      <w:lvlText w:val=""/>
      <w:lvlJc w:val="left"/>
      <w:pPr>
        <w:tabs>
          <w:tab w:val="num" w:pos="0"/>
        </w:tabs>
        <w:ind w:left="0"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7373B69"/>
    <w:multiLevelType w:val="hybridMultilevel"/>
    <w:tmpl w:val="D45C634E"/>
    <w:lvl w:ilvl="0" w:tplc="FFFFFFFF">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E6775C"/>
    <w:multiLevelType w:val="multilevel"/>
    <w:tmpl w:val="234A5294"/>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CA2D95"/>
    <w:multiLevelType w:val="hybridMultilevel"/>
    <w:tmpl w:val="A51A83F8"/>
    <w:lvl w:ilvl="0" w:tplc="FFFFFFFF">
      <w:start w:val="1"/>
      <w:numFmt w:val="decimal"/>
      <w:lvlText w:val="%1."/>
      <w:lvlJc w:val="left"/>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AD14FA5"/>
    <w:multiLevelType w:val="hybridMultilevel"/>
    <w:tmpl w:val="68445BAC"/>
    <w:lvl w:ilvl="0" w:tplc="971C74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E82FF3"/>
    <w:multiLevelType w:val="hybridMultilevel"/>
    <w:tmpl w:val="E3780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C41F4A"/>
    <w:multiLevelType w:val="hybridMultilevel"/>
    <w:tmpl w:val="621076BC"/>
    <w:lvl w:ilvl="0" w:tplc="E6D069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841F8"/>
    <w:multiLevelType w:val="hybridMultilevel"/>
    <w:tmpl w:val="F5A4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83E55"/>
    <w:multiLevelType w:val="hybridMultilevel"/>
    <w:tmpl w:val="1AB4A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14553"/>
    <w:multiLevelType w:val="hybridMultilevel"/>
    <w:tmpl w:val="ADB0E68C"/>
    <w:lvl w:ilvl="0" w:tplc="E6D0692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
  </w:num>
  <w:num w:numId="4">
    <w:abstractNumId w:val="22"/>
  </w:num>
  <w:num w:numId="5">
    <w:abstractNumId w:val="0"/>
  </w:num>
  <w:num w:numId="6">
    <w:abstractNumId w:val="12"/>
  </w:num>
  <w:num w:numId="7">
    <w:abstractNumId w:val="13"/>
  </w:num>
  <w:num w:numId="8">
    <w:abstractNumId w:val="16"/>
  </w:num>
  <w:num w:numId="9">
    <w:abstractNumId w:val="18"/>
  </w:num>
  <w:num w:numId="10">
    <w:abstractNumId w:val="5"/>
  </w:num>
  <w:num w:numId="11">
    <w:abstractNumId w:val="11"/>
  </w:num>
  <w:num w:numId="12">
    <w:abstractNumId w:val="21"/>
  </w:num>
  <w:num w:numId="13">
    <w:abstractNumId w:val="3"/>
  </w:num>
  <w:num w:numId="14">
    <w:abstractNumId w:val="15"/>
  </w:num>
  <w:num w:numId="15">
    <w:abstractNumId w:val="9"/>
  </w:num>
  <w:num w:numId="16">
    <w:abstractNumId w:val="14"/>
  </w:num>
  <w:num w:numId="17">
    <w:abstractNumId w:val="6"/>
  </w:num>
  <w:num w:numId="18">
    <w:abstractNumId w:val="27"/>
  </w:num>
  <w:num w:numId="19">
    <w:abstractNumId w:val="10"/>
  </w:num>
  <w:num w:numId="20">
    <w:abstractNumId w:val="2"/>
  </w:num>
  <w:num w:numId="21">
    <w:abstractNumId w:val="19"/>
  </w:num>
  <w:num w:numId="22">
    <w:abstractNumId w:val="20"/>
  </w:num>
  <w:num w:numId="23">
    <w:abstractNumId w:val="17"/>
  </w:num>
  <w:num w:numId="24">
    <w:abstractNumId w:val="26"/>
  </w:num>
  <w:num w:numId="25">
    <w:abstractNumId w:val="23"/>
  </w:num>
  <w:num w:numId="26">
    <w:abstractNumId w:val="8"/>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495"/>
    <w:rsid w:val="0007149F"/>
    <w:rsid w:val="00076A57"/>
    <w:rsid w:val="00095928"/>
    <w:rsid w:val="00132039"/>
    <w:rsid w:val="00134BC8"/>
    <w:rsid w:val="00183419"/>
    <w:rsid w:val="001873A3"/>
    <w:rsid w:val="001D1F58"/>
    <w:rsid w:val="00262BCB"/>
    <w:rsid w:val="002702B0"/>
    <w:rsid w:val="0027205B"/>
    <w:rsid w:val="00285DD0"/>
    <w:rsid w:val="00293014"/>
    <w:rsid w:val="002A0267"/>
    <w:rsid w:val="002A533F"/>
    <w:rsid w:val="002C243F"/>
    <w:rsid w:val="002C369C"/>
    <w:rsid w:val="002D694E"/>
    <w:rsid w:val="0030121B"/>
    <w:rsid w:val="0031284A"/>
    <w:rsid w:val="003174CB"/>
    <w:rsid w:val="0033381C"/>
    <w:rsid w:val="00355FC8"/>
    <w:rsid w:val="00357F97"/>
    <w:rsid w:val="00371424"/>
    <w:rsid w:val="003A237C"/>
    <w:rsid w:val="003A31E5"/>
    <w:rsid w:val="003A7DCD"/>
    <w:rsid w:val="003B601E"/>
    <w:rsid w:val="003C0F6E"/>
    <w:rsid w:val="003C4B3B"/>
    <w:rsid w:val="003F7469"/>
    <w:rsid w:val="00447FFD"/>
    <w:rsid w:val="00462339"/>
    <w:rsid w:val="00465DE8"/>
    <w:rsid w:val="004A2A4D"/>
    <w:rsid w:val="004C1130"/>
    <w:rsid w:val="004D29DA"/>
    <w:rsid w:val="004D56E4"/>
    <w:rsid w:val="004E0B73"/>
    <w:rsid w:val="004F2881"/>
    <w:rsid w:val="00555104"/>
    <w:rsid w:val="005931F4"/>
    <w:rsid w:val="00594B2E"/>
    <w:rsid w:val="0059518D"/>
    <w:rsid w:val="005D355F"/>
    <w:rsid w:val="005D7D29"/>
    <w:rsid w:val="005E37C3"/>
    <w:rsid w:val="005E39B3"/>
    <w:rsid w:val="0065159C"/>
    <w:rsid w:val="0067515D"/>
    <w:rsid w:val="00682E0B"/>
    <w:rsid w:val="00696A81"/>
    <w:rsid w:val="006A6394"/>
    <w:rsid w:val="006A71D2"/>
    <w:rsid w:val="006B2CD9"/>
    <w:rsid w:val="006B5DEF"/>
    <w:rsid w:val="006D3C7A"/>
    <w:rsid w:val="006D443B"/>
    <w:rsid w:val="006E5CBA"/>
    <w:rsid w:val="006F3A88"/>
    <w:rsid w:val="00722188"/>
    <w:rsid w:val="00756824"/>
    <w:rsid w:val="00772681"/>
    <w:rsid w:val="007850C9"/>
    <w:rsid w:val="007A1866"/>
    <w:rsid w:val="007C58D1"/>
    <w:rsid w:val="008043C6"/>
    <w:rsid w:val="0080791B"/>
    <w:rsid w:val="00820076"/>
    <w:rsid w:val="00831036"/>
    <w:rsid w:val="00831C36"/>
    <w:rsid w:val="00836218"/>
    <w:rsid w:val="00872863"/>
    <w:rsid w:val="00873E7A"/>
    <w:rsid w:val="008A4170"/>
    <w:rsid w:val="008D3C04"/>
    <w:rsid w:val="008E7104"/>
    <w:rsid w:val="008F11F1"/>
    <w:rsid w:val="00905761"/>
    <w:rsid w:val="00925C5E"/>
    <w:rsid w:val="00925D9A"/>
    <w:rsid w:val="0093344A"/>
    <w:rsid w:val="0094580D"/>
    <w:rsid w:val="00973D2A"/>
    <w:rsid w:val="009C5848"/>
    <w:rsid w:val="009F4A33"/>
    <w:rsid w:val="00A2456E"/>
    <w:rsid w:val="00A43ED2"/>
    <w:rsid w:val="00A61C96"/>
    <w:rsid w:val="00A927B7"/>
    <w:rsid w:val="00A97AAE"/>
    <w:rsid w:val="00AA4A35"/>
    <w:rsid w:val="00AB0EB6"/>
    <w:rsid w:val="00AC79D4"/>
    <w:rsid w:val="00B25C66"/>
    <w:rsid w:val="00B47911"/>
    <w:rsid w:val="00B546C6"/>
    <w:rsid w:val="00B5538E"/>
    <w:rsid w:val="00B604EC"/>
    <w:rsid w:val="00B67E12"/>
    <w:rsid w:val="00B70908"/>
    <w:rsid w:val="00B82143"/>
    <w:rsid w:val="00B911CE"/>
    <w:rsid w:val="00B97F87"/>
    <w:rsid w:val="00BA50F8"/>
    <w:rsid w:val="00BD0AE4"/>
    <w:rsid w:val="00BD505A"/>
    <w:rsid w:val="00BD7310"/>
    <w:rsid w:val="00BE05EB"/>
    <w:rsid w:val="00C23D0D"/>
    <w:rsid w:val="00C435CC"/>
    <w:rsid w:val="00C65C3F"/>
    <w:rsid w:val="00C83124"/>
    <w:rsid w:val="00CB0B35"/>
    <w:rsid w:val="00CB42A9"/>
    <w:rsid w:val="00CE1485"/>
    <w:rsid w:val="00CE4F31"/>
    <w:rsid w:val="00CF5AD8"/>
    <w:rsid w:val="00D44C25"/>
    <w:rsid w:val="00D51F6F"/>
    <w:rsid w:val="00D60FE0"/>
    <w:rsid w:val="00D6700A"/>
    <w:rsid w:val="00D671F9"/>
    <w:rsid w:val="00D82E00"/>
    <w:rsid w:val="00DC09A4"/>
    <w:rsid w:val="00DD4167"/>
    <w:rsid w:val="00E04D3D"/>
    <w:rsid w:val="00E21495"/>
    <w:rsid w:val="00E33637"/>
    <w:rsid w:val="00E339D6"/>
    <w:rsid w:val="00E41957"/>
    <w:rsid w:val="00E43B89"/>
    <w:rsid w:val="00E50972"/>
    <w:rsid w:val="00E60ACD"/>
    <w:rsid w:val="00E83033"/>
    <w:rsid w:val="00EB4DBB"/>
    <w:rsid w:val="00EE41FB"/>
    <w:rsid w:val="00F24044"/>
    <w:rsid w:val="00F26984"/>
    <w:rsid w:val="00FA4BC8"/>
    <w:rsid w:val="00FF1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1E1A"/>
  <w15:chartTrackingRefBased/>
  <w15:docId w15:val="{152C3991-360B-4994-963A-A6A163E8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8A4170"/>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495"/>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D671F9"/>
    <w:pPr>
      <w:ind w:left="720"/>
      <w:contextualSpacing/>
    </w:pPr>
  </w:style>
  <w:style w:type="character" w:customStyle="1" w:styleId="Heading4Char">
    <w:name w:val="Heading 4 Char"/>
    <w:basedOn w:val="DefaultParagraphFont"/>
    <w:link w:val="Heading4"/>
    <w:rsid w:val="008A4170"/>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8A4170"/>
    <w:rPr>
      <w:sz w:val="16"/>
      <w:szCs w:val="16"/>
    </w:rPr>
  </w:style>
  <w:style w:type="paragraph" w:styleId="CommentText">
    <w:name w:val="annotation text"/>
    <w:basedOn w:val="Normal"/>
    <w:link w:val="CommentTextChar"/>
    <w:uiPriority w:val="99"/>
    <w:unhideWhenUsed/>
    <w:rsid w:val="008A4170"/>
    <w:pPr>
      <w:spacing w:line="240" w:lineRule="auto"/>
    </w:pPr>
    <w:rPr>
      <w:sz w:val="20"/>
      <w:szCs w:val="20"/>
    </w:rPr>
  </w:style>
  <w:style w:type="character" w:customStyle="1" w:styleId="CommentTextChar">
    <w:name w:val="Comment Text Char"/>
    <w:basedOn w:val="DefaultParagraphFont"/>
    <w:link w:val="CommentText"/>
    <w:uiPriority w:val="99"/>
    <w:rsid w:val="008A4170"/>
    <w:rPr>
      <w:sz w:val="20"/>
      <w:szCs w:val="20"/>
    </w:rPr>
  </w:style>
  <w:style w:type="paragraph" w:styleId="CommentSubject">
    <w:name w:val="annotation subject"/>
    <w:basedOn w:val="CommentText"/>
    <w:next w:val="CommentText"/>
    <w:link w:val="CommentSubjectChar"/>
    <w:uiPriority w:val="99"/>
    <w:semiHidden/>
    <w:unhideWhenUsed/>
    <w:rsid w:val="008A4170"/>
    <w:rPr>
      <w:b/>
      <w:bCs/>
    </w:rPr>
  </w:style>
  <w:style w:type="character" w:customStyle="1" w:styleId="CommentSubjectChar">
    <w:name w:val="Comment Subject Char"/>
    <w:basedOn w:val="CommentTextChar"/>
    <w:link w:val="CommentSubject"/>
    <w:uiPriority w:val="99"/>
    <w:semiHidden/>
    <w:rsid w:val="008A4170"/>
    <w:rPr>
      <w:b/>
      <w:bCs/>
      <w:sz w:val="20"/>
      <w:szCs w:val="20"/>
    </w:rPr>
  </w:style>
  <w:style w:type="paragraph" w:styleId="BalloonText">
    <w:name w:val="Balloon Text"/>
    <w:basedOn w:val="Normal"/>
    <w:link w:val="BalloonTextChar"/>
    <w:uiPriority w:val="99"/>
    <w:semiHidden/>
    <w:unhideWhenUsed/>
    <w:rsid w:val="008A4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170"/>
    <w:rPr>
      <w:rFonts w:ascii="Segoe UI" w:hAnsi="Segoe UI" w:cs="Segoe UI"/>
      <w:sz w:val="18"/>
      <w:szCs w:val="18"/>
    </w:rPr>
  </w:style>
  <w:style w:type="paragraph" w:styleId="Header">
    <w:name w:val="header"/>
    <w:basedOn w:val="Normal"/>
    <w:link w:val="HeaderChar"/>
    <w:uiPriority w:val="99"/>
    <w:unhideWhenUsed/>
    <w:rsid w:val="00C43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5CC"/>
  </w:style>
  <w:style w:type="paragraph" w:styleId="Footer">
    <w:name w:val="footer"/>
    <w:basedOn w:val="Normal"/>
    <w:link w:val="FooterChar"/>
    <w:uiPriority w:val="99"/>
    <w:unhideWhenUsed/>
    <w:rsid w:val="00C43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5CC"/>
  </w:style>
  <w:style w:type="table" w:styleId="TableGrid">
    <w:name w:val="Table Grid"/>
    <w:basedOn w:val="TableNormal"/>
    <w:uiPriority w:val="59"/>
    <w:rsid w:val="0033381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Wilton</dc:creator>
  <cp:keywords/>
  <dc:description/>
  <cp:lastModifiedBy>Jennifer Blain</cp:lastModifiedBy>
  <cp:revision>2</cp:revision>
  <cp:lastPrinted>2018-05-23T12:58:00Z</cp:lastPrinted>
  <dcterms:created xsi:type="dcterms:W3CDTF">2019-06-10T11:26:00Z</dcterms:created>
  <dcterms:modified xsi:type="dcterms:W3CDTF">2019-06-10T11:26:00Z</dcterms:modified>
</cp:coreProperties>
</file>